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5" w:rsidRPr="00E8260C" w:rsidRDefault="00031F45" w:rsidP="00031F45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31F45" w:rsidRPr="00E8260C" w:rsidRDefault="00031F45" w:rsidP="00031F45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31F45" w:rsidRPr="00E8260C" w:rsidRDefault="00031F45" w:rsidP="00031F45">
      <w:pPr>
        <w:rPr>
          <w:sz w:val="22"/>
          <w:szCs w:val="22"/>
        </w:rPr>
      </w:pPr>
    </w:p>
    <w:p w:rsidR="00031F45" w:rsidRPr="00E8260C" w:rsidRDefault="00031F45" w:rsidP="00031F45">
      <w:pPr>
        <w:rPr>
          <w:sz w:val="22"/>
          <w:szCs w:val="22"/>
        </w:rPr>
      </w:pPr>
    </w:p>
    <w:p w:rsidR="00031F45" w:rsidRPr="00E8260C" w:rsidRDefault="00031F45" w:rsidP="00031F45">
      <w:pPr>
        <w:rPr>
          <w:sz w:val="22"/>
          <w:szCs w:val="22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r w:rsidRPr="007415BD"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1"/>
      <w:r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5182E">
        <w:rPr>
          <w:rStyle w:val="Cmsor3"/>
          <w:rFonts w:ascii="Times New Roman" w:hAnsi="Times New Roman" w:cs="Times New Roman"/>
          <w:bCs w:val="0"/>
          <w:sz w:val="28"/>
          <w:szCs w:val="28"/>
        </w:rPr>
        <w:t>- Közszolgáltatások</w:t>
      </w: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31F45" w:rsidRPr="00E8260C" w:rsidTr="007B4A28">
        <w:tc>
          <w:tcPr>
            <w:tcW w:w="7333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  <w:gridSpan w:val="4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31F45" w:rsidRPr="00E8260C" w:rsidTr="007B4A28">
        <w:tc>
          <w:tcPr>
            <w:tcW w:w="2444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31F45" w:rsidRPr="00E8260C" w:rsidTr="007B4A28">
        <w:tc>
          <w:tcPr>
            <w:tcW w:w="7333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31F45" w:rsidRPr="00E8260C" w:rsidTr="007B4A28">
        <w:tc>
          <w:tcPr>
            <w:tcW w:w="7333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31F45" w:rsidRPr="00E8260C" w:rsidTr="007B4A28">
        <w:tc>
          <w:tcPr>
            <w:tcW w:w="9778" w:type="dxa"/>
            <w:gridSpan w:val="4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031F45" w:rsidRPr="00E8260C" w:rsidRDefault="00031F45" w:rsidP="00031F45">
      <w:pPr>
        <w:rPr>
          <w:sz w:val="22"/>
          <w:szCs w:val="22"/>
        </w:rPr>
      </w:pPr>
    </w:p>
    <w:p w:rsidR="00031F45" w:rsidRPr="00E8260C" w:rsidRDefault="00031F45" w:rsidP="00031F45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Pr="00E8260C">
        <w:rPr>
          <w:b/>
          <w:color w:val="000000"/>
          <w:sz w:val="22"/>
          <w:szCs w:val="22"/>
        </w:rPr>
        <w:t>.2) Közös közbeszerzés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B4700D" w:rsidP="007B4A28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031F45" w:rsidRPr="00E8260C" w:rsidRDefault="00031F45" w:rsidP="007B4A28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031F45" w:rsidRPr="00E8260C" w:rsidRDefault="00B4700D" w:rsidP="007B4A28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031F45" w:rsidRPr="00E8260C" w:rsidRDefault="00031F45" w:rsidP="00031F45">
      <w:pPr>
        <w:rPr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elektronikusan: </w:t>
            </w:r>
            <w:r w:rsidR="00031F45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031F45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031F45" w:rsidRPr="00E8260C" w:rsidRDefault="00031F45" w:rsidP="00031F45">
      <w:pPr>
        <w:rPr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031F45" w:rsidRPr="00E8260C" w:rsidTr="007B4A28">
        <w:tc>
          <w:tcPr>
            <w:tcW w:w="4889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lastRenderedPageBreak/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031F45" w:rsidRPr="00E8260C" w:rsidRDefault="00031F45" w:rsidP="00031F45">
      <w:pPr>
        <w:rPr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031F45" w:rsidRPr="00E8260C" w:rsidTr="007B4A28">
        <w:tc>
          <w:tcPr>
            <w:tcW w:w="7196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A51DF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valamennyi részre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031F45" w:rsidRPr="00E8260C" w:rsidTr="007B4A28">
        <w:tc>
          <w:tcPr>
            <w:tcW w:w="7196" w:type="dxa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az építési beruházás, árubeszerzés vagy szolgáltatás jellege és mennyisége, illetve az igények és követelmények meghatározása; csak árubeszerzések esetében </w:t>
            </w:r>
            <w:proofErr w:type="spellStart"/>
            <w:r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-jelölje</w:t>
            </w:r>
            <w:proofErr w:type="spellEnd"/>
            <w:r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 meg, hogy a pályázatok adásvételre, lízingre, bérletre, részletvételre, vagy ezek kombinációjára irányulnak-e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lastRenderedPageBreak/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E8260C">
              <w:rPr>
                <w:bCs/>
                <w:sz w:val="18"/>
                <w:szCs w:val="18"/>
              </w:rPr>
              <w:t xml:space="preserve">– Súlyszám: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II.2.6) Becsült teljes érték vagy nagyságrend: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szerződés,</w:t>
            </w:r>
            <w:r w:rsidR="00F50993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:rsidR="00031F45" w:rsidRPr="00E8260C" w:rsidRDefault="00F50993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i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dőtartam hónapban: </w:t>
            </w:r>
            <w:proofErr w:type="gramStart"/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[ </w:t>
            </w:r>
            <w:r w:rsidR="00031F45">
              <w:rPr>
                <w:rFonts w:eastAsia="MyriadPro-Semibold"/>
                <w:sz w:val="18"/>
                <w:szCs w:val="18"/>
                <w:lang w:eastAsia="hu-HU"/>
              </w:rPr>
              <w:t xml:space="preserve">    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]</w:t>
            </w:r>
            <w:proofErr w:type="gramEnd"/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Munkanapokban kifejezett időtartam: [ </w:t>
            </w:r>
            <w:r w:rsidR="00031F45">
              <w:rPr>
                <w:rFonts w:eastAsia="MyriadPro-Semibold"/>
                <w:sz w:val="18"/>
                <w:szCs w:val="18"/>
                <w:lang w:eastAsia="hu-HU"/>
              </w:rPr>
              <w:t xml:space="preserve">  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]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</w:t>
            </w:r>
            <w:proofErr w:type="gramStart"/>
            <w:r w:rsidRPr="00E8260C">
              <w:rPr>
                <w:bCs/>
                <w:sz w:val="18"/>
                <w:szCs w:val="18"/>
              </w:rPr>
              <w:t>A</w:t>
            </w:r>
            <w:proofErr w:type="gramEnd"/>
            <w:r w:rsidRPr="00E8260C">
              <w:rPr>
                <w:bCs/>
                <w:sz w:val="18"/>
                <w:szCs w:val="18"/>
              </w:rPr>
              <w:t xml:space="preserve"> meghosszabbításra vonatkozó lehetőségek ismertetése: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054C44" w:rsidRDefault="00031F45" w:rsidP="007B4A28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>
              <w:rPr>
                <w:rStyle w:val="SzvegtrzsFlkvr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</w:t>
            </w:r>
            <w:r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eljárások kivételével)</w:t>
            </w:r>
          </w:p>
          <w:p w:rsidR="00031F45" w:rsidRPr="00054C44" w:rsidRDefault="00031F45" w:rsidP="007B4A28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 w:rsidR="0087632D" w:rsidRPr="00054C44">
              <w:rPr>
                <w:bCs/>
                <w:sz w:val="18"/>
                <w:szCs w:val="18"/>
              </w:rPr>
              <w:t>részvételre</w:t>
            </w:r>
            <w:r w:rsidRPr="00054C44">
              <w:rPr>
                <w:bCs/>
                <w:sz w:val="18"/>
                <w:szCs w:val="18"/>
              </w:rPr>
              <w:t xml:space="preserve">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 ]</w:t>
            </w:r>
            <w:proofErr w:type="gramEnd"/>
          </w:p>
          <w:p w:rsidR="00031F45" w:rsidRPr="00054C44" w:rsidRDefault="00031F45" w:rsidP="007B4A28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Pr="00054C44">
              <w:rPr>
                <w:b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 xml:space="preserve">[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>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>]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      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ismertetése: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054C44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031F45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031F45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031F45" w:rsidRPr="00E8260C" w:rsidTr="007B4A28">
        <w:tc>
          <w:tcPr>
            <w:tcW w:w="9778" w:type="dxa"/>
            <w:gridSpan w:val="2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 w:rsidR="00031F45" w:rsidRPr="00E8260C" w:rsidRDefault="00031F45" w:rsidP="00031F45">
      <w:pPr>
        <w:rPr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III.1.2) Gazdasági és pénzügyi alkalmasság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III.1.3) Műszaki, illetve szakmai alkalmasság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kiválasztási szempontok felsorolása és rövid ismertetése: 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AD475D" w:rsidRPr="00E8260C" w:rsidTr="007B4A28">
        <w:tc>
          <w:tcPr>
            <w:tcW w:w="9778" w:type="dxa"/>
          </w:tcPr>
          <w:p w:rsidR="00AD475D" w:rsidRPr="00AD475D" w:rsidRDefault="00AD475D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III.1.</w:t>
            </w:r>
            <w:r w:rsidR="0013010A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részvételre vonatkozó objektív szabályok és kritériumok</w:t>
            </w:r>
          </w:p>
          <w:p w:rsidR="00AD475D" w:rsidRPr="00AD475D" w:rsidRDefault="00AD475D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D475D">
              <w:rPr>
                <w:rFonts w:eastAsia="MyriadPro-Semibold"/>
                <w:sz w:val="18"/>
                <w:szCs w:val="18"/>
                <w:lang w:eastAsia="hu-HU"/>
              </w:rPr>
              <w:t>A szabályok és kritériumok felsorolása és rövid ismertetése: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szerződés teljesítése védettmunkahely-teremtési programok keretében történik</w:t>
            </w:r>
          </w:p>
        </w:tc>
      </w:tr>
      <w:tr w:rsidR="00AD475D" w:rsidRPr="00E8260C" w:rsidTr="007B4A28">
        <w:tc>
          <w:tcPr>
            <w:tcW w:w="9778" w:type="dxa"/>
          </w:tcPr>
          <w:p w:rsidR="00AD475D" w:rsidRPr="00E8260C" w:rsidRDefault="00AD475D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6</w:t>
            </w:r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szerződést biztosító mellékkötelezettségek: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AD475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AD475D" w:rsidRPr="00E8260C" w:rsidTr="007B4A28">
        <w:tc>
          <w:tcPr>
            <w:tcW w:w="9778" w:type="dxa"/>
          </w:tcPr>
          <w:p w:rsidR="00AD475D" w:rsidRPr="00AD475D" w:rsidRDefault="00AD475D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>III.1.7) Fő finanszírozási és fizetési feltételek és/vagy hivatkozás a vonatkozó jogszabályi rendelkezésekre:</w:t>
            </w:r>
          </w:p>
        </w:tc>
      </w:tr>
      <w:tr w:rsidR="00AD475D" w:rsidRPr="00E8260C" w:rsidTr="007B4A28">
        <w:tc>
          <w:tcPr>
            <w:tcW w:w="9778" w:type="dxa"/>
          </w:tcPr>
          <w:p w:rsidR="00AD475D" w:rsidRPr="00E8260C" w:rsidRDefault="00AD475D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8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D475D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közös ajánlatot tevő nyertesek által létrehozandó gazdasági társaság, illetve jogi személy: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AD475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</w:p>
          <w:p w:rsidR="00031F45" w:rsidRPr="00E8260C" w:rsidRDefault="00B4700D" w:rsidP="007B4A28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31F45" w:rsidRPr="00E8260C">
              <w:rPr>
                <w:bCs/>
                <w:sz w:val="18"/>
                <w:szCs w:val="18"/>
              </w:rPr>
              <w:t xml:space="preserve"> </w:t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31F45" w:rsidRPr="00054C44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Nyílt eljárás</w:t>
            </w:r>
          </w:p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</w:p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3010A">
              <w:rPr>
                <w:rFonts w:eastAsia="MyriadPro-Light"/>
                <w:sz w:val="18"/>
                <w:szCs w:val="18"/>
                <w:lang w:eastAsia="hu-HU"/>
              </w:rPr>
              <w:t>Felhívással induló t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árgyalásos eljárás</w:t>
            </w:r>
          </w:p>
          <w:p w:rsidR="00031F45" w:rsidRPr="00054C44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Versenypárbeszéd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Innovációs partnerség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87632D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proofErr w:type="gramEnd"/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:rsidR="00031F45" w:rsidRPr="00E8260C" w:rsidRDefault="00031F45" w:rsidP="00AD475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Keretmegállapodás eseté</w:t>
            </w:r>
            <w:r w:rsidR="00EA5049">
              <w:rPr>
                <w:rFonts w:eastAsia="MyriadPro-Semibold"/>
                <w:sz w:val="18"/>
                <w:szCs w:val="18"/>
                <w:lang w:eastAsia="hu-HU"/>
              </w:rPr>
              <w:t>be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n </w:t>
            </w:r>
            <w:r w:rsidR="00AD475D">
              <w:rPr>
                <w:rFonts w:eastAsia="MyriadPro-Semibold"/>
                <w:sz w:val="18"/>
                <w:szCs w:val="18"/>
                <w:lang w:eastAsia="hu-HU"/>
              </w:rPr>
              <w:t xml:space="preserve">–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</w:t>
            </w:r>
            <w:r w:rsidR="00AD475D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</w:t>
            </w:r>
            <w:r w:rsidR="00AD475D">
              <w:rPr>
                <w:rFonts w:eastAsia="MyriadPro-Semibold"/>
                <w:sz w:val="18"/>
                <w:szCs w:val="18"/>
                <w:lang w:eastAsia="hu-HU"/>
              </w:rPr>
              <w:t>yolc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évet meghaladó időtartam indokolása: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162F81" w:rsidRDefault="00031F45" w:rsidP="007B4A28">
            <w:pPr>
              <w:spacing w:before="120" w:after="120" w:line="194" w:lineRule="exact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162F8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162F8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megoldások, illetve ajánlatok számának a tárgyalásos eljárás vagy a versenypárbeszéd során történő csökkentésére irányuló információ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31F45" w:rsidRPr="00162F81"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IV.1.6) Elektronikus árlejtésre vonatkozó információk 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57BA6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Pr="00E57BA6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031F45" w:rsidRPr="00E57BA6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031F45" w:rsidRPr="00E57BA6" w:rsidRDefault="00031F45" w:rsidP="00AD475D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(Az alábbiak közül: </w:t>
            </w:r>
            <w:r w:rsidR="00AD475D">
              <w:rPr>
                <w:rFonts w:eastAsia="MyriadPro-Semibold"/>
                <w:i/>
                <w:sz w:val="18"/>
                <w:szCs w:val="18"/>
                <w:lang w:eastAsia="hu-HU"/>
              </w:rPr>
              <w:t>Időszakos e</w:t>
            </w:r>
            <w:r w:rsidRPr="00E57BA6">
              <w:rPr>
                <w:rFonts w:eastAsia="MyriadPro-Semibold"/>
                <w:i/>
                <w:sz w:val="18"/>
                <w:szCs w:val="18"/>
                <w:lang w:eastAsia="hu-HU"/>
              </w:rPr>
              <w:t>lőzetes tájékoztató</w:t>
            </w:r>
            <w:r w:rsidR="00AD475D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- Közszolgáltatások</w:t>
            </w:r>
            <w:r w:rsidRPr="00E57BA6">
              <w:rPr>
                <w:rFonts w:eastAsia="MyriadPro-Semibold"/>
                <w:i/>
                <w:sz w:val="18"/>
                <w:szCs w:val="18"/>
                <w:lang w:eastAsia="hu-HU"/>
              </w:rPr>
              <w:t>; Felhasználói oldalon közzétett hirdetmény)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IV.2.2) </w:t>
            </w:r>
            <w:r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</w:p>
          <w:p w:rsidR="00031F45" w:rsidRPr="00E8260C" w:rsidRDefault="00031F45" w:rsidP="007B4A2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becsült dátuma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9524A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:rsidR="00031F45" w:rsidRPr="009524A4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IV.2.4) </w:t>
            </w:r>
            <w:r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>
              <w:rPr>
                <w:rStyle w:val="Szvegtrzs1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031F45" w:rsidRPr="00FA2E1F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  <w:r w:rsidRPr="00FA2E1F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Az időtartam hónapban: </w:t>
            </w:r>
            <w:proofErr w:type="gramStart"/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(az ajánlattételi határidő lejártától számítva)</w:t>
            </w:r>
          </w:p>
        </w:tc>
      </w:tr>
      <w:tr w:rsidR="00031F45" w:rsidRPr="00E8260C" w:rsidTr="007B4A28">
        <w:tc>
          <w:tcPr>
            <w:tcW w:w="9778" w:type="dxa"/>
          </w:tcPr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2.7</w:t>
            </w: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) Az ajánlatok felbontásának feltételei</w:t>
            </w:r>
          </w:p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224F4C" w:rsidRPr="00224F4C">
              <w:rPr>
                <w:rFonts w:eastAsia="MyriadPro-Semibold"/>
                <w:sz w:val="18"/>
                <w:szCs w:val="18"/>
                <w:lang w:eastAsia="hu-HU"/>
              </w:rPr>
              <w:t xml:space="preserve">         Hely:</w:t>
            </w:r>
          </w:p>
          <w:p w:rsidR="00031F45" w:rsidRPr="00FA2E1F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031F45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>
        <w:rPr>
          <w:rFonts w:eastAsia="MyriadPro-Semibold"/>
          <w:b/>
          <w:sz w:val="22"/>
          <w:szCs w:val="22"/>
          <w:lang w:eastAsia="hu-HU"/>
        </w:rPr>
        <w:t>1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</w:t>
      </w:r>
      <w:proofErr w:type="gramStart"/>
      <w:r w:rsidRPr="00FA2E1F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FA2E1F">
        <w:rPr>
          <w:rFonts w:eastAsia="MyriadPro-Semibold"/>
          <w:b/>
          <w:sz w:val="22"/>
          <w:szCs w:val="22"/>
          <w:lang w:eastAsia="hu-HU"/>
        </w:rPr>
        <w:t xml:space="preserve"> közbeszerzés ismétlődő jellegére vonatkozó információk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031F45" w:rsidTr="007B4A28">
        <w:tc>
          <w:tcPr>
            <w:tcW w:w="9778" w:type="dxa"/>
          </w:tcPr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031F45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22"/>
                <w:szCs w:val="22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 további hirdetmények közzétételének tervezett ideje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VI.2)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031F45" w:rsidRPr="00E8260C" w:rsidRDefault="00B4700D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31F45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31F45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VI.3) További információk: </w:t>
      </w:r>
      <w:r w:rsidRPr="00FA2E1F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31F45" w:rsidRPr="00E8260C" w:rsidTr="007B4A28">
        <w:tc>
          <w:tcPr>
            <w:tcW w:w="9778" w:type="dxa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31F45" w:rsidRPr="00E8260C" w:rsidTr="007B4A28">
        <w:tc>
          <w:tcPr>
            <w:tcW w:w="3652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31F45" w:rsidRPr="00E8260C" w:rsidTr="007B4A28">
        <w:tc>
          <w:tcPr>
            <w:tcW w:w="3652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031F45" w:rsidRPr="00E8260C" w:rsidTr="007B4A28">
        <w:tc>
          <w:tcPr>
            <w:tcW w:w="9778" w:type="dxa"/>
            <w:gridSpan w:val="3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31F45" w:rsidRPr="00E8260C" w:rsidTr="007B4A28">
        <w:tc>
          <w:tcPr>
            <w:tcW w:w="3652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31F45" w:rsidRPr="00E8260C" w:rsidTr="007B4A28">
        <w:tc>
          <w:tcPr>
            <w:tcW w:w="6345" w:type="dxa"/>
            <w:gridSpan w:val="2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031F45" w:rsidRPr="00E8260C" w:rsidRDefault="00031F45" w:rsidP="007B4A28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VI.5) E hirdetmény feladásának dátuma: </w:t>
      </w:r>
      <w:r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031F45" w:rsidRPr="00E8260C" w:rsidRDefault="00031F45" w:rsidP="00031F4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031F45" w:rsidRPr="00E8260C" w:rsidRDefault="00031F45" w:rsidP="00031F4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031F45" w:rsidRPr="00E8260C" w:rsidRDefault="00031F45" w:rsidP="00031F4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031F45" w:rsidRPr="00E8260C" w:rsidRDefault="00031F45" w:rsidP="00031F4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031F45" w:rsidRPr="00E8260C" w:rsidRDefault="00031F45" w:rsidP="00031F4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031F45" w:rsidRPr="00E8260C" w:rsidRDefault="00031F45" w:rsidP="00031F4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031F45" w:rsidRPr="00E8260C" w:rsidRDefault="00031F45" w:rsidP="00031F4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031F45" w:rsidRPr="00E8260C" w:rsidRDefault="00031F45" w:rsidP="00031F45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031F45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E2" w:rsidRDefault="00CC2BE2" w:rsidP="00FA2E1F">
      <w:r>
        <w:separator/>
      </w:r>
    </w:p>
  </w:endnote>
  <w:endnote w:type="continuationSeparator" w:id="0">
    <w:p w:rsidR="00CC2BE2" w:rsidRDefault="00CC2BE2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E2" w:rsidRDefault="00CC2BE2" w:rsidP="00FA2E1F">
      <w:r>
        <w:separator/>
      </w:r>
    </w:p>
  </w:footnote>
  <w:footnote w:type="continuationSeparator" w:id="0">
    <w:p w:rsidR="00CC2BE2" w:rsidRDefault="00CC2BE2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D7A"/>
    <w:multiLevelType w:val="multilevel"/>
    <w:tmpl w:val="0A7ED986"/>
    <w:lvl w:ilvl="0">
      <w:start w:val="1"/>
      <w:numFmt w:val="decimal"/>
      <w:lvlText w:val="111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1F45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3010A"/>
    <w:rsid w:val="00162F81"/>
    <w:rsid w:val="00173713"/>
    <w:rsid w:val="0018117E"/>
    <w:rsid w:val="0018196A"/>
    <w:rsid w:val="001840EA"/>
    <w:rsid w:val="001977C3"/>
    <w:rsid w:val="001F2F7E"/>
    <w:rsid w:val="00224F4C"/>
    <w:rsid w:val="00236F97"/>
    <w:rsid w:val="002670BE"/>
    <w:rsid w:val="002D0689"/>
    <w:rsid w:val="00302105"/>
    <w:rsid w:val="00336A1A"/>
    <w:rsid w:val="00384EC1"/>
    <w:rsid w:val="00402483"/>
    <w:rsid w:val="00425398"/>
    <w:rsid w:val="004A7664"/>
    <w:rsid w:val="004B4552"/>
    <w:rsid w:val="004C642A"/>
    <w:rsid w:val="00506BAF"/>
    <w:rsid w:val="00520044"/>
    <w:rsid w:val="00535753"/>
    <w:rsid w:val="005530A2"/>
    <w:rsid w:val="006360F1"/>
    <w:rsid w:val="00643D01"/>
    <w:rsid w:val="006512C7"/>
    <w:rsid w:val="006810A5"/>
    <w:rsid w:val="006C5AE1"/>
    <w:rsid w:val="006C7256"/>
    <w:rsid w:val="006F548E"/>
    <w:rsid w:val="00707D70"/>
    <w:rsid w:val="0073308F"/>
    <w:rsid w:val="00737F99"/>
    <w:rsid w:val="007415BD"/>
    <w:rsid w:val="00745F8D"/>
    <w:rsid w:val="00787614"/>
    <w:rsid w:val="007C3BEC"/>
    <w:rsid w:val="007F269F"/>
    <w:rsid w:val="0087632D"/>
    <w:rsid w:val="00895BDF"/>
    <w:rsid w:val="008A51DF"/>
    <w:rsid w:val="008E789B"/>
    <w:rsid w:val="008F001A"/>
    <w:rsid w:val="008F1AEF"/>
    <w:rsid w:val="009168E8"/>
    <w:rsid w:val="00933467"/>
    <w:rsid w:val="0093398C"/>
    <w:rsid w:val="009524A4"/>
    <w:rsid w:val="00962C43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1D8E"/>
    <w:rsid w:val="00AC495C"/>
    <w:rsid w:val="00AD475D"/>
    <w:rsid w:val="00AE1152"/>
    <w:rsid w:val="00AE5FB5"/>
    <w:rsid w:val="00AF4AF4"/>
    <w:rsid w:val="00B01F5C"/>
    <w:rsid w:val="00B17D92"/>
    <w:rsid w:val="00B3410C"/>
    <w:rsid w:val="00B4700D"/>
    <w:rsid w:val="00B5182E"/>
    <w:rsid w:val="00B556C7"/>
    <w:rsid w:val="00BF0B81"/>
    <w:rsid w:val="00C07C57"/>
    <w:rsid w:val="00C11EEB"/>
    <w:rsid w:val="00C121B5"/>
    <w:rsid w:val="00C87922"/>
    <w:rsid w:val="00CC2BE2"/>
    <w:rsid w:val="00CE6D21"/>
    <w:rsid w:val="00D41E09"/>
    <w:rsid w:val="00D821DA"/>
    <w:rsid w:val="00D95825"/>
    <w:rsid w:val="00D9687F"/>
    <w:rsid w:val="00E17496"/>
    <w:rsid w:val="00E43CD6"/>
    <w:rsid w:val="00E57BA6"/>
    <w:rsid w:val="00E76054"/>
    <w:rsid w:val="00E8260C"/>
    <w:rsid w:val="00E856FD"/>
    <w:rsid w:val="00EA5049"/>
    <w:rsid w:val="00EB35D1"/>
    <w:rsid w:val="00EE2239"/>
    <w:rsid w:val="00EE3111"/>
    <w:rsid w:val="00F50993"/>
    <w:rsid w:val="00F636B9"/>
    <w:rsid w:val="00F64EB3"/>
    <w:rsid w:val="00F91098"/>
    <w:rsid w:val="00F97457"/>
    <w:rsid w:val="00FA2E1F"/>
    <w:rsid w:val="00FA7EF2"/>
    <w:rsid w:val="00FC5FD6"/>
    <w:rsid w:val="00FE235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F45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6D5D1-FC15-449D-AD7C-229BD0E7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1477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11</cp:revision>
  <dcterms:created xsi:type="dcterms:W3CDTF">2015-11-18T12:24:00Z</dcterms:created>
  <dcterms:modified xsi:type="dcterms:W3CDTF">2015-11-30T09:44:00Z</dcterms:modified>
</cp:coreProperties>
</file>