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E8260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E8260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E8260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E8260C" w:rsidRDefault="000B3051">
      <w:pPr>
        <w:rPr>
          <w:sz w:val="18"/>
          <w:szCs w:val="18"/>
        </w:rPr>
      </w:pPr>
      <w:r w:rsidRPr="00E8260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FA2E1F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FA2E1F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B3051">
      <w:pPr>
        <w:rPr>
          <w:sz w:val="22"/>
          <w:szCs w:val="22"/>
        </w:rPr>
      </w:pPr>
    </w:p>
    <w:p w:rsidR="000B3051" w:rsidRPr="00E8260C" w:rsidRDefault="00043C77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bookmarkStart w:id="2" w:name="bookmark270"/>
      <w:bookmarkStart w:id="3" w:name="bookmark285"/>
      <w:r w:rsidRPr="00043C77">
        <w:rPr>
          <w:rStyle w:val="Cmsor3"/>
          <w:rFonts w:ascii="Times New Roman" w:hAnsi="Times New Roman" w:cs="Times New Roman"/>
          <w:bCs w:val="0"/>
          <w:sz w:val="28"/>
          <w:szCs w:val="28"/>
        </w:rPr>
        <w:t>Tájékoztató a koncesszió odaítéléséről</w:t>
      </w:r>
      <w:bookmarkEnd w:id="1"/>
      <w:bookmarkEnd w:id="2"/>
      <w:bookmarkEnd w:id="3"/>
    </w:p>
    <w:p w:rsidR="00043C77" w:rsidRDefault="00043C77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234BD1">
        <w:rPr>
          <w:rFonts w:eastAsia="Times New Roman"/>
          <w:b/>
          <w:sz w:val="18"/>
          <w:szCs w:val="18"/>
          <w:lang w:eastAsia="hu-HU"/>
        </w:rPr>
        <w:t>A közbeszerzési eljárás eredménye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E8260C">
        <w:rPr>
          <w:rFonts w:eastAsia="MyriadPro-Light"/>
          <w:sz w:val="18"/>
          <w:szCs w:val="18"/>
          <w:lang w:eastAsia="hu-HU"/>
        </w:rPr>
        <w:t>2014/2</w:t>
      </w:r>
      <w:r w:rsidR="00CC2FC0">
        <w:rPr>
          <w:rFonts w:eastAsia="MyriadPro-Light"/>
          <w:sz w:val="18"/>
          <w:szCs w:val="18"/>
          <w:lang w:eastAsia="hu-HU"/>
        </w:rPr>
        <w:t>3</w:t>
      </w:r>
      <w:r w:rsidRPr="00E8260C">
        <w:rPr>
          <w:rFonts w:eastAsia="MyriadPro-Light"/>
          <w:sz w:val="18"/>
          <w:szCs w:val="18"/>
          <w:lang w:eastAsia="hu-HU"/>
        </w:rPr>
        <w:t>/EU irányelv</w:t>
      </w: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E8260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E8260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I.1) Név és címek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E8260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E8260C" w:rsidTr="004B4552">
        <w:tc>
          <w:tcPr>
            <w:tcW w:w="9778" w:type="dxa"/>
            <w:gridSpan w:val="4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E8260C" w:rsidTr="004B4552"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NUTS-kód:</w:t>
            </w:r>
          </w:p>
        </w:tc>
        <w:tc>
          <w:tcPr>
            <w:tcW w:w="2444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E8260C" w:rsidTr="004B4552">
        <w:tc>
          <w:tcPr>
            <w:tcW w:w="7333" w:type="dxa"/>
            <w:gridSpan w:val="3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E8260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E8260C" w:rsidTr="002570A2">
        <w:tc>
          <w:tcPr>
            <w:tcW w:w="9778" w:type="dxa"/>
            <w:gridSpan w:val="4"/>
          </w:tcPr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E8260C" w:rsidRDefault="000B305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E8260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E8260C" w:rsidRDefault="004B4552">
      <w:pPr>
        <w:rPr>
          <w:sz w:val="22"/>
          <w:szCs w:val="22"/>
          <w:lang w:eastAsia="hu-HU"/>
        </w:rPr>
      </w:pPr>
    </w:p>
    <w:p w:rsidR="00707D70" w:rsidRPr="00E8260C" w:rsidRDefault="00707D70" w:rsidP="00707D7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I.4) Az ajánlatkérő típusa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371F95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371F95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707D70" w:rsidRPr="00E8260C" w:rsidTr="002570A2">
        <w:tc>
          <w:tcPr>
            <w:tcW w:w="4889" w:type="dxa"/>
          </w:tcPr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Minisztérium vagy egyéb nemzeti vagy szövetségi hatóság, valamint regionális vagy helyi részlegeik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 w:rsidR="00707D70" w:rsidRPr="00E8260C" w:rsidRDefault="00707D7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 w:rsidR="00C121B5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Regi</w:t>
            </w:r>
            <w:r w:rsidR="00C121B5">
              <w:rPr>
                <w:rFonts w:eastAsia="MyriadPro-Light"/>
                <w:sz w:val="18"/>
                <w:szCs w:val="18"/>
                <w:lang w:eastAsia="hu-HU"/>
              </w:rPr>
              <w:t>onális vagy helyi iroda/hivatal</w:t>
            </w:r>
          </w:p>
          <w:p w:rsidR="00707D70" w:rsidRPr="00E8260C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121B5"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E8260C">
              <w:rPr>
                <w:rFonts w:eastAsia="MyriadPro-Light"/>
                <w:sz w:val="18"/>
                <w:szCs w:val="18"/>
                <w:lang w:eastAsia="hu-HU"/>
              </w:rPr>
              <w:t>Közjogi intézmény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 w:rsidR="00707D70" w:rsidRPr="00E8260C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◯Egyéb típus:</w:t>
            </w:r>
          </w:p>
        </w:tc>
      </w:tr>
    </w:tbl>
    <w:p w:rsidR="00707D70" w:rsidRPr="00E8260C" w:rsidRDefault="00707D70">
      <w:pPr>
        <w:rPr>
          <w:sz w:val="22"/>
          <w:szCs w:val="22"/>
          <w:lang w:eastAsia="hu-HU"/>
        </w:rPr>
      </w:pPr>
    </w:p>
    <w:p w:rsidR="00B556C7" w:rsidRPr="00E8260C" w:rsidRDefault="00B556C7" w:rsidP="00B556C7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I.5) Fő tevékenység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Fonts w:eastAsia="MyriadPro-Semibold"/>
          <w:i/>
          <w:sz w:val="18"/>
          <w:szCs w:val="18"/>
          <w:lang w:eastAsia="hu-HU"/>
        </w:rPr>
        <w:t>(</w:t>
      </w:r>
      <w:r w:rsidR="00371F95" w:rsidRPr="00123157">
        <w:rPr>
          <w:rFonts w:eastAsia="MyriadPro-LightIt"/>
          <w:i/>
          <w:sz w:val="18"/>
          <w:szCs w:val="18"/>
          <w:lang w:eastAsia="hu-HU"/>
        </w:rPr>
        <w:t>ajánlatkérő szerv által közzétett hirdetmény esetében</w:t>
      </w:r>
      <w:r w:rsidR="00371F95">
        <w:rPr>
          <w:rStyle w:val="Tblzatfelirata2"/>
          <w:i w:val="0"/>
          <w:iCs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B556C7" w:rsidRPr="00E8260C" w:rsidTr="002570A2"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Egészségügy</w:t>
            </w:r>
          </w:p>
        </w:tc>
        <w:tc>
          <w:tcPr>
            <w:tcW w:w="4889" w:type="dxa"/>
          </w:tcPr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 w:rsidR="00B556C7" w:rsidRPr="00E8260C" w:rsidRDefault="00B556C7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 w:rsidR="00B556C7" w:rsidRPr="00E8260C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◯ Egyéb tevékenység</w:t>
            </w:r>
            <w:r w:rsidR="00962C43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</w:tbl>
    <w:p w:rsidR="00B556C7" w:rsidRDefault="00B556C7">
      <w:pPr>
        <w:rPr>
          <w:sz w:val="22"/>
          <w:szCs w:val="22"/>
          <w:lang w:eastAsia="hu-HU"/>
        </w:rPr>
      </w:pPr>
    </w:p>
    <w:p w:rsidR="00CC2FC0" w:rsidRPr="00E8260C" w:rsidRDefault="00CC2FC0" w:rsidP="00CC2FC0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I.</w:t>
      </w:r>
      <w:r>
        <w:rPr>
          <w:rFonts w:eastAsia="MyriadPro-Semibold"/>
          <w:b/>
          <w:sz w:val="22"/>
          <w:szCs w:val="22"/>
          <w:lang w:eastAsia="hu-HU"/>
        </w:rPr>
        <w:t>6</w:t>
      </w:r>
      <w:r w:rsidRPr="00E8260C">
        <w:rPr>
          <w:rFonts w:eastAsia="MyriadPro-Semibold"/>
          <w:b/>
          <w:sz w:val="22"/>
          <w:szCs w:val="22"/>
          <w:lang w:eastAsia="hu-HU"/>
        </w:rPr>
        <w:t>) Fő tevékenység</w:t>
      </w:r>
      <w:r w:rsidR="00371F95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371F95" w:rsidRPr="00123157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(közszolgáltató ajánlatkérő által közzétett hirdetmény esetében)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CC2FC0" w:rsidRPr="00E8260C" w:rsidTr="00103D6A">
        <w:tc>
          <w:tcPr>
            <w:tcW w:w="4889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Gáz- és hőenergia termelése, szállítása és elosztása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Villamos energia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Földgáz és kőolaj kitermelése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Szén és más szilárd tüzelőanyag feltárása és kitermelése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Víz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Postai szolgáltatások</w:t>
            </w:r>
          </w:p>
        </w:tc>
        <w:tc>
          <w:tcPr>
            <w:tcW w:w="4889" w:type="dxa"/>
          </w:tcPr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Vasúti szolgáltatások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Városi vasúti, villamos-, trolibusz- és autóbusz-szolgáltatások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Kikötői tevékenységek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Repülőtéri tevékenységek</w:t>
            </w:r>
          </w:p>
          <w:p w:rsidR="00CC2FC0" w:rsidRPr="00E8260C" w:rsidRDefault="00CC2FC0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Pr="00F40BAE">
              <w:rPr>
                <w:rFonts w:eastAsia="MyriadPro-Light"/>
                <w:sz w:val="18"/>
                <w:szCs w:val="18"/>
                <w:lang w:eastAsia="hu-HU"/>
              </w:rPr>
              <w:t>Egyéb tevékenység:</w:t>
            </w:r>
          </w:p>
        </w:tc>
      </w:tr>
    </w:tbl>
    <w:p w:rsidR="00CC2FC0" w:rsidRPr="00E8260C" w:rsidRDefault="00CC2FC0">
      <w:pPr>
        <w:rPr>
          <w:sz w:val="22"/>
          <w:szCs w:val="22"/>
          <w:lang w:eastAsia="hu-HU"/>
        </w:rPr>
      </w:pPr>
    </w:p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II. szakasz: Tárgy</w:t>
      </w: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4" w:name="bookmark8"/>
      <w:r w:rsidRPr="00E8260C"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 w:rsidRPr="00E8260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8941EB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F57EA5" w:rsidRPr="00F57EA5" w:rsidRDefault="00F57EA5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F57EA5">
              <w:rPr>
                <w:rFonts w:eastAsia="MyriadPro-Semibold"/>
                <w:iCs/>
                <w:sz w:val="18"/>
                <w:szCs w:val="18"/>
                <w:lang w:eastAsia="hu-HU"/>
              </w:rPr>
              <w:t xml:space="preserve">A becsült koncessziós érték kiszámításának módszere: </w:t>
            </w:r>
            <w:r w:rsidRPr="00F57EA5">
              <w:rPr>
                <w:rFonts w:eastAsia="MyriadPro-Semibold"/>
                <w:i/>
                <w:sz w:val="18"/>
                <w:szCs w:val="18"/>
                <w:lang w:eastAsia="hu-HU"/>
              </w:rPr>
              <w:t>(ha más koncessziós dokumentumokban nincs meghatározva)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043C77" w:rsidRPr="00E8260C" w:rsidTr="002570A2">
        <w:tc>
          <w:tcPr>
            <w:tcW w:w="9778" w:type="dxa"/>
            <w:gridSpan w:val="2"/>
          </w:tcPr>
          <w:p w:rsidR="00043C77" w:rsidRPr="00234BD1" w:rsidRDefault="00043C77" w:rsidP="00043C7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5" w:name="bookmark30"/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A beszerzés végleges összértéke </w:t>
            </w:r>
            <w:r w:rsidRPr="00234BD1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5"/>
          </w:p>
          <w:p w:rsidR="00043C77" w:rsidRPr="00234BD1" w:rsidRDefault="00043C77" w:rsidP="00043C77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r w:rsidRPr="00234BD1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043C77" w:rsidRPr="00234BD1" w:rsidRDefault="00043C77" w:rsidP="00043C77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043C77" w:rsidRPr="00234BD1" w:rsidRDefault="00043C77" w:rsidP="00043C77">
            <w:pPr>
              <w:spacing w:before="120" w:after="120"/>
              <w:rPr>
                <w:sz w:val="18"/>
                <w:szCs w:val="18"/>
              </w:rPr>
            </w:pPr>
            <w:r w:rsidRPr="00234BD1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043C77" w:rsidRPr="00234BD1" w:rsidRDefault="00043C77" w:rsidP="00043C77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234BD1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A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234BD1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043C77" w:rsidRPr="00043C77" w:rsidRDefault="00043C77" w:rsidP="00043C7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</w:tc>
      </w:tr>
    </w:tbl>
    <w:p w:rsidR="00895BDF" w:rsidRPr="00E8260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E8260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E8260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E8260C" w:rsidTr="002570A2">
        <w:tc>
          <w:tcPr>
            <w:tcW w:w="7196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E8260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. [ ][ ] Kiegészítő CPV-kód: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  <w:r w:rsidRPr="00E8260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A teljesítés fő helyszíne: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>
              <w:rPr>
                <w:rFonts w:eastAsia="MyriadPro-Semibold"/>
                <w:b/>
                <w:sz w:val="18"/>
                <w:szCs w:val="18"/>
                <w:lang w:eastAsia="hu-HU"/>
              </w:rPr>
              <w:t>.4) A közbeszerzés ismertetése:</w:t>
            </w:r>
          </w:p>
          <w:p w:rsidR="00895BDF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(az építési beruházás </w:t>
            </w:r>
            <w:r w:rsidR="00895BDF"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vagy szolgáltatás jellege és mennyisége, illetve az igények és követelmények meghatározása)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 w:rsidR="00895BDF" w:rsidRPr="00E8260C" w:rsidRDefault="00CC2FC0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Koncesszió odaítélésének alapja</w:t>
            </w:r>
          </w:p>
          <w:p w:rsidR="00CC2FC0" w:rsidRPr="00CC2FC0" w:rsidRDefault="00CC2FC0" w:rsidP="00CC2FC0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az alább ismertetett kritériumok </w:t>
            </w:r>
            <w:r w:rsidRPr="00CC2FC0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(az odaítélési szempontokat csökkenő fontossági sorrendben kell feltüntetni) </w:t>
            </w:r>
          </w:p>
          <w:p w:rsidR="00895BDF" w:rsidRPr="00E8260C" w:rsidRDefault="00CC2FC0" w:rsidP="00F57EA5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CC2FC0">
              <w:rPr>
                <w:rFonts w:eastAsia="MyriadPro-Semibold"/>
                <w:sz w:val="18"/>
                <w:szCs w:val="18"/>
                <w:lang w:eastAsia="hu-HU"/>
              </w:rPr>
              <w:t xml:space="preserve">Részszempont: </w:t>
            </w:r>
            <w:r w:rsidR="00895BDF" w:rsidRPr="00CC2FC0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CC2FC0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II.2.7</w:t>
            </w:r>
            <w:r w:rsidRPr="004E5B74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Pr="004E5B74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 koncesszió időtartama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CC2FC0" w:rsidRPr="00E8260C" w:rsidRDefault="00CC2FC0" w:rsidP="00CC2FC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Időtartam hónapban: [  ] vagy Munkanapokban kifejezett időtartam: [  ]</w:t>
            </w:r>
          </w:p>
          <w:p w:rsidR="00895BDF" w:rsidRPr="00E8260C" w:rsidRDefault="00CC2FC0" w:rsidP="00CC2FC0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 xml:space="preserve">vagy Kezdés: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E8260C"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3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Európai uniós alapokra vonatkozó információ</w:t>
            </w:r>
          </w:p>
          <w:p w:rsidR="00895BDF" w:rsidRPr="00E8260C" w:rsidRDefault="00895BDF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E8260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895BDF" w:rsidRPr="00E8260C" w:rsidRDefault="00895BDF" w:rsidP="002570A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895BDF" w:rsidRPr="00E8260C" w:rsidTr="002570A2">
        <w:tc>
          <w:tcPr>
            <w:tcW w:w="9778" w:type="dxa"/>
            <w:gridSpan w:val="2"/>
          </w:tcPr>
          <w:p w:rsidR="00895BDF" w:rsidRPr="00E8260C" w:rsidRDefault="00895BDF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II.2.1</w:t>
            </w:r>
            <w:r w:rsidR="00D41E09"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 További információ:</w:t>
            </w:r>
          </w:p>
        </w:tc>
      </w:tr>
    </w:tbl>
    <w:p w:rsidR="00844053" w:rsidRPr="00844053" w:rsidRDefault="00844053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F57EA5" w:rsidRPr="00E8260C" w:rsidRDefault="00F57EA5" w:rsidP="00F57EA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I</w:t>
      </w:r>
      <w:r>
        <w:rPr>
          <w:rFonts w:eastAsia="MyriadPro-Semibold"/>
          <w:b/>
          <w:sz w:val="28"/>
          <w:szCs w:val="28"/>
          <w:lang w:eastAsia="hu-HU"/>
        </w:rPr>
        <w:t>V</w:t>
      </w:r>
      <w:r w:rsidRPr="00E8260C">
        <w:rPr>
          <w:rFonts w:eastAsia="MyriadPro-Semibold"/>
          <w:b/>
          <w:sz w:val="28"/>
          <w:szCs w:val="28"/>
          <w:lang w:eastAsia="hu-HU"/>
        </w:rPr>
        <w:t xml:space="preserve">. szakasz: </w:t>
      </w:r>
      <w:r>
        <w:rPr>
          <w:rFonts w:eastAsia="MyriadPro-Semibold"/>
          <w:b/>
          <w:sz w:val="28"/>
          <w:szCs w:val="28"/>
          <w:lang w:eastAsia="hu-HU"/>
        </w:rPr>
        <w:t>Eljárás</w:t>
      </w:r>
    </w:p>
    <w:p w:rsidR="00F57EA5" w:rsidRPr="00234BD1" w:rsidRDefault="00F57EA5" w:rsidP="00F57EA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41BF5" w:rsidRPr="00234BD1" w:rsidRDefault="00041BF5" w:rsidP="00041BF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41BF5" w:rsidRPr="00234BD1" w:rsidTr="00103D6A">
        <w:tc>
          <w:tcPr>
            <w:tcW w:w="9778" w:type="dxa"/>
          </w:tcPr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41BF5" w:rsidRPr="00041BF5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041BF5">
              <w:rPr>
                <w:rFonts w:eastAsia="MyriadPro-Semibold"/>
                <w:sz w:val="18"/>
                <w:szCs w:val="18"/>
                <w:lang w:eastAsia="hu-HU"/>
              </w:rPr>
              <w:t>◯ Odaítélési eljárás koncessziós hirdetmény előzetes közzétételével</w:t>
            </w:r>
          </w:p>
          <w:p w:rsidR="00041BF5" w:rsidRPr="00041BF5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041BF5">
              <w:rPr>
                <w:rFonts w:eastAsia="MyriadPro-Semibold"/>
                <w:sz w:val="18"/>
                <w:szCs w:val="18"/>
                <w:lang w:eastAsia="hu-HU"/>
              </w:rPr>
              <w:t xml:space="preserve">◯ Koncessziós hirdetmény előzetes közzététele nélküli odaítélési eljárás az alább felsorolt esetekben </w:t>
            </w:r>
            <w:r w:rsidRPr="00041BF5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(töltse ki a D4. mellékletet)</w:t>
            </w:r>
          </w:p>
        </w:tc>
      </w:tr>
      <w:tr w:rsidR="00041BF5" w:rsidRPr="00234BD1" w:rsidTr="00103D6A">
        <w:tc>
          <w:tcPr>
            <w:tcW w:w="9778" w:type="dxa"/>
          </w:tcPr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proofErr w:type="gramStart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234BD1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közbeszerzési megállapodásra (GPA) vonatkozó információk</w:t>
            </w:r>
            <w:r w:rsidR="001F0B1F"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1F0B1F" w:rsidRPr="001F0B1F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16</w:t>
            </w:r>
          </w:p>
          <w:p w:rsidR="00041BF5" w:rsidRPr="00234BD1" w:rsidRDefault="00041BF5" w:rsidP="00103D6A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234BD1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 w:rsidR="00041BF5" w:rsidRPr="00234BD1" w:rsidTr="00103D6A">
        <w:tc>
          <w:tcPr>
            <w:tcW w:w="9778" w:type="dxa"/>
          </w:tcPr>
          <w:p w:rsidR="00041BF5" w:rsidRPr="002706AF" w:rsidRDefault="00041BF5" w:rsidP="00103D6A">
            <w:pPr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11</w:t>
            </w:r>
            <w:r w:rsidRPr="00E8260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2706AF">
              <w:rPr>
                <w:rFonts w:eastAsia="MyriadPro-Semibold"/>
                <w:b/>
                <w:sz w:val="18"/>
                <w:szCs w:val="18"/>
                <w:lang w:eastAsia="hu-HU"/>
              </w:rPr>
              <w:t>Az odaítélési eljárás fő jellemzői:</w:t>
            </w:r>
          </w:p>
          <w:p w:rsidR="00041BF5" w:rsidRPr="00E8260C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041BF5" w:rsidRDefault="00041BF5" w:rsidP="00041BF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41BF5" w:rsidRPr="00234BD1" w:rsidRDefault="00041BF5" w:rsidP="00041BF5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41BF5" w:rsidRPr="00234BD1" w:rsidTr="00103D6A">
        <w:tc>
          <w:tcPr>
            <w:tcW w:w="9778" w:type="dxa"/>
          </w:tcPr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</w:p>
          <w:p w:rsidR="00041BF5" w:rsidRDefault="00041BF5" w:rsidP="00041BF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  <w:p w:rsidR="00041BF5" w:rsidRPr="00041BF5" w:rsidRDefault="00041BF5" w:rsidP="001F0B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041BF5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 xml:space="preserve">(Az alábbiak közül: </w:t>
            </w:r>
            <w:r w:rsidR="001F0B1F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Koncessziós hirdetmény</w:t>
            </w:r>
            <w:r w:rsidRPr="00041BF5"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; Önkéntes előzetes átláthatóságra vonatkozó hirdetmény)</w:t>
            </w:r>
          </w:p>
        </w:tc>
      </w:tr>
    </w:tbl>
    <w:p w:rsidR="00041BF5" w:rsidRPr="00234BD1" w:rsidRDefault="00041BF5" w:rsidP="00041BF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41BF5" w:rsidRPr="00234BD1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234BD1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Pr="002706AF">
        <w:rPr>
          <w:rFonts w:eastAsia="MyriadPro-Semibold"/>
          <w:sz w:val="28"/>
          <w:szCs w:val="28"/>
          <w:lang w:eastAsia="hu-HU"/>
        </w:rPr>
        <w:t xml:space="preserve">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p w:rsidR="00041BF5" w:rsidRPr="00234BD1" w:rsidRDefault="00041BF5" w:rsidP="00041BF5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41BF5" w:rsidRPr="00234BD1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 xml:space="preserve">Rész száma: </w:t>
      </w:r>
      <w:r w:rsidRPr="00234BD1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234BD1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041BF5" w:rsidRPr="00234BD1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234BD1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234BD1">
        <w:rPr>
          <w:rFonts w:eastAsia="HiraKakuPro-W3"/>
          <w:sz w:val="18"/>
          <w:szCs w:val="18"/>
          <w:lang w:eastAsia="hu-HU"/>
        </w:rPr>
        <w:t>◯ i</w:t>
      </w:r>
      <w:r w:rsidRPr="00234BD1">
        <w:rPr>
          <w:rFonts w:eastAsia="MyriadPro-Semibold"/>
          <w:sz w:val="18"/>
          <w:szCs w:val="18"/>
          <w:lang w:eastAsia="hu-HU"/>
        </w:rPr>
        <w:t xml:space="preserve">gen </w:t>
      </w:r>
      <w:r w:rsidRPr="00234BD1">
        <w:rPr>
          <w:rFonts w:eastAsia="HiraKakuPro-W3"/>
          <w:sz w:val="18"/>
          <w:szCs w:val="18"/>
          <w:lang w:eastAsia="hu-HU"/>
        </w:rPr>
        <w:t xml:space="preserve">◯ </w:t>
      </w:r>
      <w:r w:rsidRPr="00234BD1">
        <w:rPr>
          <w:rFonts w:eastAsia="MyriadPro-Semibold"/>
          <w:sz w:val="18"/>
          <w:szCs w:val="18"/>
          <w:lang w:eastAsia="hu-HU"/>
        </w:rPr>
        <w:t>nem</w:t>
      </w:r>
    </w:p>
    <w:p w:rsidR="00041BF5" w:rsidRPr="00234BD1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041BF5" w:rsidRPr="00234BD1" w:rsidTr="00103D6A">
        <w:tc>
          <w:tcPr>
            <w:tcW w:w="9778" w:type="dxa"/>
          </w:tcPr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A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koncesszió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/tétel nem került odaítélésre</w:t>
            </w:r>
          </w:p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041BF5" w:rsidRPr="00234BD1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041BF5" w:rsidRPr="00855651" w:rsidRDefault="00041BF5" w:rsidP="00103D6A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234BD1">
              <w:rPr>
                <w:rFonts w:eastAsia="MyriadPro-Semibold"/>
                <w:sz w:val="18"/>
                <w:szCs w:val="18"/>
                <w:lang w:eastAsia="hu-HU"/>
              </w:rPr>
              <w:t xml:space="preserve">Hirdetmény hivatkozási száma: [ ][ ][ ][ ]-[ ][ ][ ][ ][ ][ ]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855651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855651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041BF5" w:rsidRPr="00234BD1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041BF5" w:rsidRPr="006C74F8" w:rsidRDefault="00041BF5" w:rsidP="00041BF5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6" w:name="bookmark36"/>
      <w:r w:rsidRPr="006C74F8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6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041BF5" w:rsidRPr="00234BD1" w:rsidTr="00103D6A">
        <w:tc>
          <w:tcPr>
            <w:tcW w:w="9785" w:type="dxa"/>
            <w:gridSpan w:val="4"/>
          </w:tcPr>
          <w:p w:rsidR="00041BF5" w:rsidRPr="00234BD1" w:rsidRDefault="00041BF5" w:rsidP="00041BF5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A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koncesszió odaítéléséről szóló döntés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dátuma: </w:t>
            </w:r>
            <w:r w:rsidRPr="00234BD1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(nn/hh/éééé)</w:t>
            </w:r>
          </w:p>
        </w:tc>
      </w:tr>
      <w:tr w:rsidR="00041BF5" w:rsidRPr="002706AF" w:rsidTr="00103D6A">
        <w:tc>
          <w:tcPr>
            <w:tcW w:w="9785" w:type="dxa"/>
            <w:gridSpan w:val="4"/>
          </w:tcPr>
          <w:p w:rsidR="00041BF5" w:rsidRPr="002706AF" w:rsidRDefault="00041BF5" w:rsidP="00103D6A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7" w:name="bookmark37"/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7"/>
          </w:p>
          <w:p w:rsidR="00041BF5" w:rsidRPr="002706AF" w:rsidRDefault="00041BF5" w:rsidP="00103D6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Pr="002706AF" w:rsidRDefault="00041BF5" w:rsidP="00103D6A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706AF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>Kkv-któl érkezett ajánlatok száma:</w:t>
            </w:r>
            <w:r w:rsidRPr="002706AF">
              <w:rPr>
                <w:rStyle w:val="Tartalomjegyzk2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[          ] </w:t>
            </w:r>
            <w:r w:rsidRPr="002706AF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(kkv-a 2003/361/EK bizottsági ajánlásban meghatározottak szerint)</w:t>
            </w:r>
          </w:p>
          <w:p w:rsidR="00041BF5" w:rsidRPr="002706AF" w:rsidRDefault="00041BF5" w:rsidP="00103D6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Más EU-tagállamok ajánlattevőitől érkezett ajánlatok száma: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Pr="002706AF" w:rsidRDefault="00041BF5" w:rsidP="00103D6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Nem EU-tagállamok ajánlattevőitől érkezett ajánlatok száma: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Pr="002706AF" w:rsidRDefault="00041BF5" w:rsidP="00103D6A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2706AF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Elektronikus úton beérkezett ajánlatok száma: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Pr="002706AF" w:rsidRDefault="00041BF5" w:rsidP="00103D6A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koncessziót</w:t>
            </w: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706AF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gazdasági szereplők csoportosulása nyerte el </w:t>
            </w:r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041BF5" w:rsidRPr="00234BD1" w:rsidTr="00103D6A">
        <w:tc>
          <w:tcPr>
            <w:tcW w:w="9785" w:type="dxa"/>
            <w:gridSpan w:val="4"/>
          </w:tcPr>
          <w:p w:rsidR="00041BF5" w:rsidRPr="00234BD1" w:rsidRDefault="00041BF5" w:rsidP="00103D6A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 xml:space="preserve">V.2.3) A </w:t>
            </w:r>
            <w:r w:rsidRPr="00E21ABD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>koncesszió jogosultjának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neve és címe </w:t>
            </w:r>
            <w:r w:rsidRPr="00234BD1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041BF5" w:rsidRPr="00234BD1" w:rsidTr="00103D6A">
        <w:tc>
          <w:tcPr>
            <w:tcW w:w="7340" w:type="dxa"/>
            <w:gridSpan w:val="3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234BD1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41BF5" w:rsidRPr="00234BD1" w:rsidTr="00103D6A">
        <w:tc>
          <w:tcPr>
            <w:tcW w:w="9785" w:type="dxa"/>
            <w:gridSpan w:val="4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41BF5" w:rsidRPr="00234BD1" w:rsidTr="00103D6A">
        <w:tc>
          <w:tcPr>
            <w:tcW w:w="2444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NUTS-kód: </w:t>
            </w:r>
          </w:p>
        </w:tc>
        <w:tc>
          <w:tcPr>
            <w:tcW w:w="2449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41BF5" w:rsidRPr="00234BD1" w:rsidTr="00103D6A">
        <w:tc>
          <w:tcPr>
            <w:tcW w:w="7340" w:type="dxa"/>
            <w:gridSpan w:val="3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41BF5" w:rsidRPr="00234BD1" w:rsidTr="00103D6A">
        <w:tc>
          <w:tcPr>
            <w:tcW w:w="7340" w:type="dxa"/>
            <w:gridSpan w:val="3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234BD1">
              <w:rPr>
                <w:rFonts w:eastAsia="MyriadPro-Light"/>
                <w:sz w:val="18"/>
                <w:szCs w:val="18"/>
                <w:lang w:eastAsia="hu-HU"/>
              </w:rPr>
              <w:t>Internetcímek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3E2A2A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41BF5" w:rsidRPr="00234BD1" w:rsidTr="00103D6A">
        <w:tc>
          <w:tcPr>
            <w:tcW w:w="9785" w:type="dxa"/>
            <w:gridSpan w:val="4"/>
          </w:tcPr>
          <w:p w:rsidR="00041BF5" w:rsidRPr="00234BD1" w:rsidRDefault="00041BF5" w:rsidP="00103D6A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21ABD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A </w:t>
            </w:r>
            <w:r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 jogosultj</w:t>
            </w:r>
            <w:r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Pr="00234BD1">
              <w:rPr>
                <w:rFonts w:eastAsia="MyriadPro-Light"/>
                <w:sz w:val="18"/>
                <w:szCs w:val="18"/>
                <w:lang w:eastAsia="hu-HU"/>
              </w:rPr>
              <w:t xml:space="preserve"> kkv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◯ igen ◯ nem</w:t>
            </w:r>
          </w:p>
        </w:tc>
      </w:tr>
      <w:tr w:rsidR="00041BF5" w:rsidRPr="00234BD1" w:rsidTr="00103D6A">
        <w:tc>
          <w:tcPr>
            <w:tcW w:w="9785" w:type="dxa"/>
            <w:gridSpan w:val="4"/>
          </w:tcPr>
          <w:p w:rsidR="00041BF5" w:rsidRPr="002706AF" w:rsidRDefault="00041BF5" w:rsidP="00103D6A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Információ a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E21ABD">
              <w:rPr>
                <w:rStyle w:val="Szvegtrzs80"/>
                <w:rFonts w:ascii="Times New Roman" w:hAnsi="Times New Roman" w:cs="Times New Roman"/>
                <w:sz w:val="18"/>
                <w:szCs w:val="18"/>
              </w:rPr>
              <w:t xml:space="preserve">koncesszió 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értékér</w:t>
            </w:r>
            <w:r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ől és a fő finanszírozási feltételekről</w:t>
            </w:r>
            <w:r w:rsidRPr="002706AF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Pr="002706AF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041BF5" w:rsidRPr="002706AF" w:rsidRDefault="00041BF5" w:rsidP="00103D6A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>A szerződés/rész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/</w:t>
            </w:r>
            <w:r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 eredetileg becsült összértéke: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Pr="002706AF" w:rsidRDefault="00041BF5" w:rsidP="00103D6A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A </w:t>
            </w:r>
            <w:r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 xml:space="preserve">/rész végleges összértéke: 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</w:p>
          <w:p w:rsidR="00041BF5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Bevétel a felhasználók által fizetett díjakból és bírságokból: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Pr="002706AF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[          ]</w:t>
            </w:r>
          </w:p>
          <w:p w:rsidR="00041BF5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Díjak, kifizetések vagy az ajánlatkérő által biztosított egyéb pénzügyi előnyök: </w:t>
            </w:r>
            <w:r w:rsidRPr="002706AF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041BF5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2706AF">
              <w:rPr>
                <w:rFonts w:eastAsia="MyriadPro-Semibold"/>
                <w:sz w:val="18"/>
                <w:szCs w:val="18"/>
                <w:lang w:eastAsia="hu-HU"/>
              </w:rPr>
              <w:t>Pénznem: [ ][ ][ ]</w:t>
            </w:r>
          </w:p>
          <w:p w:rsidR="00041BF5" w:rsidRPr="00FE390F" w:rsidRDefault="00041BF5" w:rsidP="00103D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1"/>
                <w:rFonts w:ascii="Times New Roman" w:eastAsia="MyriadPro-Semibold" w:hAnsi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</w:t>
            </w:r>
            <w:r w:rsidRPr="00E21ABD"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>koncesszió</w:t>
            </w:r>
            <w:r>
              <w:rPr>
                <w:rStyle w:val="Szvegtrzs80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2706AF">
              <w:rPr>
                <w:rFonts w:eastAsia="MyriadPro-Light"/>
                <w:sz w:val="18"/>
                <w:szCs w:val="18"/>
                <w:lang w:eastAsia="hu-HU"/>
              </w:rPr>
              <w:t>értéke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szempontjából releváns, az irányelv 8. cikkének (3) bekezdése szerinti egyéb adat:</w:t>
            </w: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E8260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96296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962969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962969">
        <w:rPr>
          <w:rFonts w:eastAsia="MyriadPro-Semibold"/>
          <w:b/>
          <w:sz w:val="22"/>
          <w:szCs w:val="22"/>
          <w:lang w:eastAsia="hu-HU"/>
        </w:rPr>
        <w:t>3</w:t>
      </w:r>
      <w:r w:rsidRPr="00962969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962969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E8260C" w:rsidTr="002570A2">
        <w:tc>
          <w:tcPr>
            <w:tcW w:w="9778" w:type="dxa"/>
          </w:tcPr>
          <w:p w:rsidR="006360F1" w:rsidRPr="00E8260C" w:rsidRDefault="006360F1" w:rsidP="002570A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E8260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E8260C" w:rsidTr="00D85FD3">
        <w:tc>
          <w:tcPr>
            <w:tcW w:w="9778" w:type="dxa"/>
            <w:gridSpan w:val="3"/>
          </w:tcPr>
          <w:p w:rsidR="00AE1152" w:rsidRPr="00E8260C" w:rsidRDefault="00AE1152" w:rsidP="00D85FD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 w:rsidR="00AE1152" w:rsidRPr="00E8260C" w:rsidTr="00367703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E8260C" w:rsidTr="00AE1152">
        <w:tc>
          <w:tcPr>
            <w:tcW w:w="3652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E8260C" w:rsidTr="00AE1152">
        <w:tc>
          <w:tcPr>
            <w:tcW w:w="6345" w:type="dxa"/>
            <w:gridSpan w:val="2"/>
          </w:tcPr>
          <w:p w:rsidR="00AE1152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E8260C" w:rsidRDefault="00AE1152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E8260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E8260C" w:rsidTr="002570A2">
        <w:tc>
          <w:tcPr>
            <w:tcW w:w="9778" w:type="dxa"/>
            <w:gridSpan w:val="3"/>
          </w:tcPr>
          <w:p w:rsidR="00AE1152" w:rsidRPr="00E8260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E8260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 jogorvoslati kérelmek benyújtására vonatkozó információ a következő szervtől szerezhető be</w:t>
            </w:r>
            <w:r w:rsidR="00FA2E1F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745F8D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E8260C" w:rsidTr="002570A2">
        <w:tc>
          <w:tcPr>
            <w:tcW w:w="9778" w:type="dxa"/>
            <w:gridSpan w:val="3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E8260C" w:rsidTr="002570A2">
        <w:tc>
          <w:tcPr>
            <w:tcW w:w="3652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E8260C" w:rsidTr="002570A2">
        <w:tc>
          <w:tcPr>
            <w:tcW w:w="6345" w:type="dxa"/>
            <w:gridSpan w:val="2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E8260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E8260C" w:rsidRDefault="00745F8D" w:rsidP="002570A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E8260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E8260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E8260C">
        <w:rPr>
          <w:rFonts w:eastAsia="MyriadPro-Semibold"/>
          <w:b/>
          <w:sz w:val="22"/>
          <w:szCs w:val="22"/>
          <w:lang w:eastAsia="hu-HU"/>
        </w:rPr>
        <w:t>5</w:t>
      </w:r>
      <w:r w:rsidRPr="00E8260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E8260C">
        <w:rPr>
          <w:rFonts w:eastAsia="MyriadPro-Semibold"/>
          <w:i/>
          <w:sz w:val="18"/>
          <w:szCs w:val="18"/>
          <w:lang w:eastAsia="hu-HU"/>
        </w:rPr>
        <w:t>(nn/hh/éééé</w:t>
      </w:r>
      <w:r w:rsidR="00933467" w:rsidRPr="00E8260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E8260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E8260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E8260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6360F1" w:rsidRPr="00E8260C" w:rsidRDefault="006360F1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E8260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7F269F" w:rsidRPr="00E8260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6360F1" w:rsidRPr="00E8260C" w:rsidRDefault="007028A2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7</w:t>
      </w:r>
      <w:r w:rsidR="006360F1" w:rsidRPr="00E8260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7028A2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6360F1" w:rsidRPr="00E8260C" w:rsidRDefault="008C0EA5" w:rsidP="006360F1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LightIt"/>
          <w:iCs/>
          <w:sz w:val="18"/>
          <w:szCs w:val="18"/>
          <w:vertAlign w:val="superscript"/>
          <w:lang w:eastAsia="hu-HU"/>
        </w:rPr>
        <w:t>16</w:t>
      </w:r>
      <w:r w:rsidR="006360F1" w:rsidRPr="00E8260C"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 w:rsidRPr="008C0EA5">
        <w:rPr>
          <w:rStyle w:val="SzvegtrzsDltTrkz0pt"/>
          <w:rFonts w:ascii="Times New Roman" w:hAnsi="Times New Roman" w:cs="Times New Roman"/>
          <w:sz w:val="18"/>
          <w:szCs w:val="18"/>
        </w:rPr>
        <w:t>csak építési beruházási koncesszió esetében</w:t>
      </w:r>
    </w:p>
    <w:p w:rsidR="007028A2" w:rsidRDefault="007028A2">
      <w:pPr>
        <w:jc w:val="left"/>
        <w:rPr>
          <w:rFonts w:eastAsia="MyriadPro-Semibold"/>
          <w:b/>
          <w:sz w:val="18"/>
          <w:szCs w:val="18"/>
          <w:lang w:eastAsia="hu-HU"/>
        </w:rPr>
      </w:pPr>
      <w:r>
        <w:rPr>
          <w:rFonts w:eastAsia="MyriadPro-Semibold"/>
          <w:b/>
          <w:sz w:val="18"/>
          <w:szCs w:val="18"/>
          <w:lang w:eastAsia="hu-HU"/>
        </w:rPr>
        <w:br w:type="page"/>
      </w:r>
    </w:p>
    <w:p w:rsidR="007028A2" w:rsidRPr="00234BD1" w:rsidRDefault="007028A2" w:rsidP="007028A2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234BD1">
        <w:rPr>
          <w:rFonts w:eastAsia="MyriadPro-Semibold"/>
          <w:b/>
          <w:sz w:val="22"/>
          <w:szCs w:val="22"/>
          <w:lang w:eastAsia="hu-HU"/>
        </w:rPr>
        <w:lastRenderedPageBreak/>
        <w:t>D</w:t>
      </w:r>
      <w:r>
        <w:rPr>
          <w:rFonts w:eastAsia="MyriadPro-Semibold"/>
          <w:b/>
          <w:sz w:val="22"/>
          <w:szCs w:val="22"/>
          <w:lang w:eastAsia="hu-HU"/>
        </w:rPr>
        <w:t>4</w:t>
      </w:r>
      <w:r w:rsidRPr="00234BD1">
        <w:rPr>
          <w:rFonts w:eastAsia="MyriadPro-Semibold"/>
          <w:b/>
          <w:sz w:val="22"/>
          <w:szCs w:val="22"/>
          <w:lang w:eastAsia="hu-HU"/>
        </w:rPr>
        <w:t xml:space="preserve">. melléklet - </w:t>
      </w:r>
      <w:r>
        <w:rPr>
          <w:rFonts w:eastAsia="MyriadPro-Semibold"/>
          <w:b/>
          <w:sz w:val="22"/>
          <w:szCs w:val="22"/>
          <w:lang w:eastAsia="hu-HU"/>
        </w:rPr>
        <w:t>Koncesszió</w:t>
      </w:r>
    </w:p>
    <w:p w:rsidR="007028A2" w:rsidRPr="00234BD1" w:rsidRDefault="007028A2" w:rsidP="007028A2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bookmarkStart w:id="9" w:name="bookmark268"/>
      <w:r w:rsidRPr="008674BF">
        <w:rPr>
          <w:rFonts w:eastAsia="MyriadPro-Semibold"/>
          <w:b/>
          <w:sz w:val="22"/>
          <w:szCs w:val="22"/>
          <w:lang w:eastAsia="hu-HU"/>
        </w:rPr>
        <w:t>Koncessziós hirdetménynek az Európai Unió Hivatalos Lapjában történő előzetes közzététele nélkül odaítélt koncesszió indokolása</w:t>
      </w:r>
      <w:bookmarkEnd w:id="8"/>
      <w:bookmarkEnd w:id="9"/>
    </w:p>
    <w:p w:rsidR="007028A2" w:rsidRPr="00234BD1" w:rsidRDefault="007028A2" w:rsidP="007028A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</w:t>
      </w:r>
      <w:r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3</w:t>
      </w:r>
      <w:r w:rsidRPr="00234BD1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/EU irányelv</w:t>
      </w:r>
    </w:p>
    <w:p w:rsidR="007028A2" w:rsidRPr="00234BD1" w:rsidRDefault="007028A2" w:rsidP="007028A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7028A2" w:rsidRPr="008674BF" w:rsidRDefault="007028A2" w:rsidP="007028A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7028A2" w:rsidRPr="008674BF" w:rsidRDefault="007028A2" w:rsidP="007028A2">
      <w:pPr>
        <w:spacing w:before="120" w:after="120" w:line="248" w:lineRule="exact"/>
        <w:ind w:left="260" w:hanging="260"/>
        <w:jc w:val="left"/>
        <w:rPr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8674BF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Koncesszió koncessziós hirdetmény közzététele nélküli odaítélésének a 2014/23/EU irányelv 31. cikke (4) és (5) bekezdése alapján történő indokolása</w:t>
      </w:r>
    </w:p>
    <w:p w:rsidR="007028A2" w:rsidRPr="008674BF" w:rsidRDefault="00C70774" w:rsidP="007028A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28A2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7028A2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7028A2"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>Korábbi koncessziós eljárás keretében nem érkeztek be ajánlatok/részvételi jelentkezések, illetve nem megfelelő ajánlatok/részvételi jelentkezések érkeztek be</w:t>
      </w:r>
    </w:p>
    <w:p w:rsidR="007028A2" w:rsidRPr="008674BF" w:rsidRDefault="00C70774" w:rsidP="007028A2">
      <w:pPr>
        <w:spacing w:before="120" w:after="120" w:line="248" w:lineRule="exact"/>
        <w:ind w:left="567" w:hanging="283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28A2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7028A2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7028A2">
        <w:rPr>
          <w:rFonts w:eastAsia="MyriadPro-Semibold"/>
          <w:sz w:val="18"/>
          <w:szCs w:val="18"/>
          <w:lang w:eastAsia="hu-HU"/>
        </w:rPr>
        <w:t xml:space="preserve"> </w:t>
      </w:r>
      <w:r w:rsidR="007028A2" w:rsidRPr="007028A2">
        <w:rPr>
          <w:rStyle w:val="Szvegtrzs80"/>
          <w:rFonts w:ascii="Times New Roman" w:hAnsi="Times New Roman" w:cs="Times New Roman"/>
          <w:b w:val="0"/>
          <w:sz w:val="18"/>
          <w:szCs w:val="18"/>
        </w:rPr>
        <w:t>Az építési beruházást vagy a szolgáltatást kizárólag egy meghatározott gazdasági szereplő képes teljesíteni a következő ok miatt:</w:t>
      </w:r>
    </w:p>
    <w:p w:rsidR="007028A2" w:rsidRPr="008674BF" w:rsidRDefault="007028A2" w:rsidP="007028A2">
      <w:pPr>
        <w:spacing w:before="120" w:after="120"/>
        <w:ind w:left="567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Nemflkvr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>a koncesszió célja egyedi műalkotás vagy művészeti előadás létrehozása vagy megvásárlása</w:t>
      </w:r>
    </w:p>
    <w:p w:rsidR="007028A2" w:rsidRPr="008674BF" w:rsidRDefault="007028A2" w:rsidP="007028A2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verseny hiánya technikai okokból</w:t>
      </w:r>
    </w:p>
    <w:p w:rsidR="007028A2" w:rsidRPr="008674BF" w:rsidRDefault="007028A2" w:rsidP="007028A2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kizárólagos jog létezése</w:t>
      </w:r>
    </w:p>
    <w:p w:rsidR="007028A2" w:rsidRDefault="007028A2" w:rsidP="007028A2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t>◯</w:t>
      </w:r>
      <w:r w:rsidRPr="008674BF">
        <w:rPr>
          <w:rStyle w:val="Szvegtrzs80"/>
          <w:rFonts w:ascii="Times New Roman" w:hAnsi="Times New Roman" w:cs="Times New Roman"/>
          <w:b w:val="0"/>
          <w:sz w:val="18"/>
          <w:szCs w:val="18"/>
        </w:rPr>
        <w:t xml:space="preserve"> a szellemitulajdon-jogok és az irányelv 5. cikkének 10. pontjában meghatározottól eltérő kizárólagos jogok védelme</w:t>
      </w:r>
    </w:p>
    <w:p w:rsidR="007028A2" w:rsidRPr="008674BF" w:rsidRDefault="007028A2" w:rsidP="007028A2">
      <w:pPr>
        <w:spacing w:before="120" w:after="120" w:line="248" w:lineRule="exact"/>
        <w:ind w:left="567"/>
        <w:jc w:val="left"/>
        <w:rPr>
          <w:rStyle w:val="Szvegtrzs80"/>
          <w:rFonts w:ascii="Times New Roman" w:hAnsi="Times New Roman" w:cs="Times New Roman"/>
          <w:b w:val="0"/>
          <w:sz w:val="18"/>
          <w:szCs w:val="18"/>
        </w:rPr>
      </w:pPr>
    </w:p>
    <w:p w:rsidR="007028A2" w:rsidRPr="00C376E5" w:rsidRDefault="007028A2" w:rsidP="007028A2">
      <w:pPr>
        <w:spacing w:before="120" w:after="120"/>
        <w:ind w:left="284" w:hanging="284"/>
        <w:rPr>
          <w:sz w:val="18"/>
          <w:szCs w:val="18"/>
        </w:rPr>
      </w:pPr>
      <w:r w:rsidRPr="00C376E5">
        <w:rPr>
          <w:rFonts w:eastAsia="MyriadPro-Semibold"/>
          <w:sz w:val="18"/>
          <w:szCs w:val="18"/>
          <w:lang w:eastAsia="hu-HU"/>
        </w:rPr>
        <w:t>◯</w:t>
      </w:r>
      <w:r w:rsidRPr="00C376E5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r w:rsidRPr="00C376E5">
        <w:rPr>
          <w:rStyle w:val="Szvegtrzs80"/>
          <w:rFonts w:ascii="Times New Roman" w:hAnsi="Times New Roman" w:cs="Times New Roman"/>
          <w:bCs w:val="0"/>
          <w:sz w:val="18"/>
          <w:szCs w:val="18"/>
        </w:rPr>
        <w:t>2. Koncessziós hirdetménynek az Európai Unió Hivatalos Lapjában történő előzetes közzététele nélkül odaítélt koncesszió egyéb indokolása</w:t>
      </w:r>
    </w:p>
    <w:p w:rsidR="007028A2" w:rsidRPr="008674BF" w:rsidRDefault="00C70774" w:rsidP="007028A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8674BF">
        <w:rPr>
          <w:rFonts w:eastAsia="MyriadPro-Semibold"/>
          <w:sz w:val="18"/>
          <w:szCs w:val="18"/>
          <w:lang w:eastAsia="hu-H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028A2" w:rsidRPr="008674BF">
        <w:rPr>
          <w:rFonts w:eastAsia="MyriadPro-Semibold"/>
          <w:sz w:val="18"/>
          <w:szCs w:val="18"/>
          <w:lang w:eastAsia="hu-HU"/>
        </w:rPr>
        <w:instrText xml:space="preserve"> FORMCHECKBOX </w:instrText>
      </w:r>
      <w:r>
        <w:rPr>
          <w:rFonts w:eastAsia="MyriadPro-Semibold"/>
          <w:sz w:val="18"/>
          <w:szCs w:val="18"/>
          <w:lang w:eastAsia="hu-HU"/>
        </w:rPr>
      </w:r>
      <w:r>
        <w:rPr>
          <w:rFonts w:eastAsia="MyriadPro-Semibold"/>
          <w:sz w:val="18"/>
          <w:szCs w:val="18"/>
          <w:lang w:eastAsia="hu-HU"/>
        </w:rPr>
        <w:fldChar w:fldCharType="separate"/>
      </w:r>
      <w:r w:rsidRPr="008674BF">
        <w:rPr>
          <w:rFonts w:eastAsia="MyriadPro-Semibold"/>
          <w:sz w:val="18"/>
          <w:szCs w:val="18"/>
          <w:lang w:eastAsia="hu-HU"/>
        </w:rPr>
        <w:fldChar w:fldCharType="end"/>
      </w:r>
      <w:r w:rsidR="007028A2" w:rsidRPr="008674BF">
        <w:rPr>
          <w:rFonts w:eastAsia="MyriadPro-Semibold"/>
          <w:sz w:val="18"/>
          <w:szCs w:val="18"/>
          <w:lang w:eastAsia="hu-HU"/>
        </w:rPr>
        <w:t xml:space="preserve"> </w:t>
      </w:r>
      <w:r w:rsidR="007028A2" w:rsidRPr="008674BF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7028A2" w:rsidRPr="008674BF" w:rsidRDefault="007028A2" w:rsidP="007028A2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7028A2" w:rsidRPr="00234BD1" w:rsidRDefault="007028A2" w:rsidP="007028A2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234BD1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7028A2" w:rsidRPr="00234BD1" w:rsidTr="00103D6A">
        <w:tc>
          <w:tcPr>
            <w:tcW w:w="9778" w:type="dxa"/>
          </w:tcPr>
          <w:p w:rsidR="007028A2" w:rsidRPr="00234BD1" w:rsidRDefault="007028A2" w:rsidP="00103D6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234BD1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234BD1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7028A2" w:rsidRDefault="007028A2" w:rsidP="00103D6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028A2" w:rsidRPr="00234BD1" w:rsidRDefault="007028A2" w:rsidP="00103D6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028A2" w:rsidRPr="00234BD1" w:rsidRDefault="007028A2" w:rsidP="00103D6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028A2" w:rsidRPr="00234BD1" w:rsidRDefault="007028A2" w:rsidP="00103D6A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7028A2" w:rsidRPr="00234BD1" w:rsidRDefault="007028A2" w:rsidP="00103D6A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7028A2" w:rsidRPr="00E8260C" w:rsidRDefault="007028A2" w:rsidP="007028A2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p w:rsidR="006360F1" w:rsidRPr="00E8260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E8260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94" w:rsidRDefault="00286994" w:rsidP="00FA2E1F">
      <w:r>
        <w:separator/>
      </w:r>
    </w:p>
  </w:endnote>
  <w:endnote w:type="continuationSeparator" w:id="0">
    <w:p w:rsidR="00286994" w:rsidRDefault="00286994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94" w:rsidRDefault="00286994" w:rsidP="00FA2E1F">
      <w:r>
        <w:separator/>
      </w:r>
    </w:p>
  </w:footnote>
  <w:footnote w:type="continuationSeparator" w:id="0">
    <w:p w:rsidR="00286994" w:rsidRDefault="00286994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41BF5"/>
    <w:rsid w:val="00043C77"/>
    <w:rsid w:val="00054C44"/>
    <w:rsid w:val="00055C94"/>
    <w:rsid w:val="000778ED"/>
    <w:rsid w:val="000B3051"/>
    <w:rsid w:val="000B7E8B"/>
    <w:rsid w:val="000C757F"/>
    <w:rsid w:val="000D50BD"/>
    <w:rsid w:val="000E462F"/>
    <w:rsid w:val="000F6D29"/>
    <w:rsid w:val="0012491E"/>
    <w:rsid w:val="00162F81"/>
    <w:rsid w:val="00173713"/>
    <w:rsid w:val="0018117E"/>
    <w:rsid w:val="0018196A"/>
    <w:rsid w:val="001840EA"/>
    <w:rsid w:val="001977C3"/>
    <w:rsid w:val="001C6D62"/>
    <w:rsid w:val="001F0B1F"/>
    <w:rsid w:val="001F2F7E"/>
    <w:rsid w:val="00203D17"/>
    <w:rsid w:val="00236F97"/>
    <w:rsid w:val="002670BE"/>
    <w:rsid w:val="00286994"/>
    <w:rsid w:val="002D0689"/>
    <w:rsid w:val="00336A1A"/>
    <w:rsid w:val="00371F95"/>
    <w:rsid w:val="00384EC1"/>
    <w:rsid w:val="003A69F8"/>
    <w:rsid w:val="00402483"/>
    <w:rsid w:val="004027A2"/>
    <w:rsid w:val="00425398"/>
    <w:rsid w:val="00473859"/>
    <w:rsid w:val="004A7664"/>
    <w:rsid w:val="004B4552"/>
    <w:rsid w:val="004C642A"/>
    <w:rsid w:val="004D7257"/>
    <w:rsid w:val="00506BAF"/>
    <w:rsid w:val="00520044"/>
    <w:rsid w:val="00535753"/>
    <w:rsid w:val="005530A2"/>
    <w:rsid w:val="006360F1"/>
    <w:rsid w:val="00643D01"/>
    <w:rsid w:val="006512C7"/>
    <w:rsid w:val="006810A5"/>
    <w:rsid w:val="006C7256"/>
    <w:rsid w:val="006F548E"/>
    <w:rsid w:val="007028A2"/>
    <w:rsid w:val="00707D70"/>
    <w:rsid w:val="0073308F"/>
    <w:rsid w:val="00737F99"/>
    <w:rsid w:val="007415BD"/>
    <w:rsid w:val="00745F8D"/>
    <w:rsid w:val="00787614"/>
    <w:rsid w:val="007C3BEC"/>
    <w:rsid w:val="007F269F"/>
    <w:rsid w:val="00844053"/>
    <w:rsid w:val="008941EB"/>
    <w:rsid w:val="00895BDF"/>
    <w:rsid w:val="008C0EA5"/>
    <w:rsid w:val="008E789B"/>
    <w:rsid w:val="008F001A"/>
    <w:rsid w:val="008F1AEF"/>
    <w:rsid w:val="008F630B"/>
    <w:rsid w:val="00913DC9"/>
    <w:rsid w:val="009168E8"/>
    <w:rsid w:val="00933467"/>
    <w:rsid w:val="0093398C"/>
    <w:rsid w:val="00945C1B"/>
    <w:rsid w:val="009524A4"/>
    <w:rsid w:val="00962969"/>
    <w:rsid w:val="00962C43"/>
    <w:rsid w:val="009C2677"/>
    <w:rsid w:val="009D0FC3"/>
    <w:rsid w:val="009D5AC0"/>
    <w:rsid w:val="009E5ED5"/>
    <w:rsid w:val="00A10CDD"/>
    <w:rsid w:val="00A14EE9"/>
    <w:rsid w:val="00A338BC"/>
    <w:rsid w:val="00A55D45"/>
    <w:rsid w:val="00A56F46"/>
    <w:rsid w:val="00A81556"/>
    <w:rsid w:val="00A81B5E"/>
    <w:rsid w:val="00A92B1B"/>
    <w:rsid w:val="00AA1A29"/>
    <w:rsid w:val="00AC495C"/>
    <w:rsid w:val="00AD5486"/>
    <w:rsid w:val="00AE1152"/>
    <w:rsid w:val="00AE5FB5"/>
    <w:rsid w:val="00AF4AF4"/>
    <w:rsid w:val="00B01F5C"/>
    <w:rsid w:val="00B17D92"/>
    <w:rsid w:val="00B3410C"/>
    <w:rsid w:val="00B556C7"/>
    <w:rsid w:val="00BF0B81"/>
    <w:rsid w:val="00C11EEB"/>
    <w:rsid w:val="00C121B5"/>
    <w:rsid w:val="00C45010"/>
    <w:rsid w:val="00C70774"/>
    <w:rsid w:val="00C87922"/>
    <w:rsid w:val="00CC2FC0"/>
    <w:rsid w:val="00CE6D21"/>
    <w:rsid w:val="00D41E09"/>
    <w:rsid w:val="00D821DA"/>
    <w:rsid w:val="00D9687F"/>
    <w:rsid w:val="00DC43D0"/>
    <w:rsid w:val="00E147B6"/>
    <w:rsid w:val="00E17496"/>
    <w:rsid w:val="00E43CD6"/>
    <w:rsid w:val="00E57BA6"/>
    <w:rsid w:val="00E76054"/>
    <w:rsid w:val="00E8260C"/>
    <w:rsid w:val="00E856FD"/>
    <w:rsid w:val="00E92CEE"/>
    <w:rsid w:val="00EB35D1"/>
    <w:rsid w:val="00EE3111"/>
    <w:rsid w:val="00F57EA5"/>
    <w:rsid w:val="00F6166D"/>
    <w:rsid w:val="00F636B9"/>
    <w:rsid w:val="00F64EB3"/>
    <w:rsid w:val="00F91098"/>
    <w:rsid w:val="00F97457"/>
    <w:rsid w:val="00FA2E1F"/>
    <w:rsid w:val="00FA7EF2"/>
    <w:rsid w:val="00FC5FD6"/>
    <w:rsid w:val="00FD4E1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Cmsor32">
    <w:name w:val="Címsor #3 (2)"/>
    <w:basedOn w:val="Bekezdsalapbettpusa"/>
    <w:rsid w:val="00CC2FC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041BF5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041B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041B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041BF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1124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7</cp:revision>
  <dcterms:created xsi:type="dcterms:W3CDTF">2015-11-20T09:23:00Z</dcterms:created>
  <dcterms:modified xsi:type="dcterms:W3CDTF">2015-11-30T11:38:00Z</dcterms:modified>
</cp:coreProperties>
</file>