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90" w:rsidRPr="00B319F7" w:rsidRDefault="00784390" w:rsidP="00784390">
      <w:pPr>
        <w:tabs>
          <w:tab w:val="left" w:leader="dot" w:pos="7797"/>
        </w:tabs>
        <w:spacing w:before="120" w:after="0"/>
        <w:jc w:val="center"/>
        <w:rPr>
          <w:b/>
          <w:szCs w:val="24"/>
          <w:lang w:val="sv-SE"/>
        </w:rPr>
      </w:pPr>
      <w:r w:rsidRPr="00B319F7">
        <w:rPr>
          <w:b/>
          <w:szCs w:val="24"/>
          <w:lang w:val="en-GB"/>
        </w:rPr>
        <w:t>SUPPLY CONTRACT NOTICE</w:t>
      </w:r>
    </w:p>
    <w:p w:rsidR="00784390" w:rsidRPr="00B319F7" w:rsidRDefault="00784390" w:rsidP="00784390">
      <w:pPr>
        <w:spacing w:after="240"/>
        <w:jc w:val="center"/>
        <w:rPr>
          <w:rStyle w:val="Kiemels2"/>
          <w:szCs w:val="24"/>
          <w:lang w:val="en-GB"/>
        </w:rPr>
      </w:pPr>
      <w:r w:rsidRPr="00B319F7">
        <w:rPr>
          <w:b/>
          <w:szCs w:val="24"/>
          <w:lang w:val="sv-SE"/>
        </w:rPr>
        <w:t xml:space="preserve">Health Improving Population Initiative Research – </w:t>
      </w:r>
      <w:r w:rsidRPr="00B319F7">
        <w:rPr>
          <w:b/>
          <w:szCs w:val="24"/>
          <w:lang w:val="sv-SE"/>
        </w:rPr>
        <w:br/>
        <w:t xml:space="preserve">Supply of medical laboratory equipment and consumables for recearch  for the </w:t>
      </w:r>
      <w:r w:rsidRPr="00B319F7">
        <w:rPr>
          <w:b/>
          <w:szCs w:val="24"/>
          <w:lang w:val="en-GB"/>
        </w:rPr>
        <w:t xml:space="preserve">University of </w:t>
      </w:r>
      <w:proofErr w:type="spellStart"/>
      <w:r w:rsidRPr="00B319F7">
        <w:rPr>
          <w:b/>
          <w:szCs w:val="24"/>
          <w:lang w:val="en-GB"/>
        </w:rPr>
        <w:t>Pécs</w:t>
      </w:r>
      <w:proofErr w:type="spellEnd"/>
      <w:r w:rsidRPr="00B319F7">
        <w:rPr>
          <w:b/>
          <w:szCs w:val="24"/>
          <w:lang w:val="en-GB"/>
        </w:rPr>
        <w:t>, Hungary</w:t>
      </w:r>
    </w:p>
    <w:p w:rsidR="00784390" w:rsidRPr="00B319F7" w:rsidRDefault="00784390" w:rsidP="00784390">
      <w:pPr>
        <w:spacing w:before="120" w:after="120"/>
        <w:jc w:val="center"/>
        <w:rPr>
          <w:rStyle w:val="Kiemels2"/>
          <w:szCs w:val="24"/>
          <w:lang w:val="en-GB"/>
        </w:rPr>
      </w:pPr>
      <w:r w:rsidRPr="00B319F7">
        <w:rPr>
          <w:rStyle w:val="Kiemels2"/>
          <w:szCs w:val="24"/>
          <w:lang w:val="en-GB"/>
        </w:rPr>
        <w:t xml:space="preserve">Location – </w:t>
      </w:r>
      <w:r w:rsidRPr="00B319F7">
        <w:rPr>
          <w:rStyle w:val="Kiemels"/>
          <w:i w:val="0"/>
          <w:szCs w:val="24"/>
          <w:lang w:val="en-GB"/>
        </w:rPr>
        <w:t>Europe/Hungary</w:t>
      </w:r>
    </w:p>
    <w:p w:rsidR="00784390" w:rsidRPr="00B319F7" w:rsidRDefault="00784390" w:rsidP="00784390">
      <w:pPr>
        <w:numPr>
          <w:ilvl w:val="0"/>
          <w:numId w:val="1"/>
        </w:numPr>
        <w:tabs>
          <w:tab w:val="left" w:pos="644"/>
          <w:tab w:val="left" w:pos="709"/>
        </w:tabs>
        <w:ind w:left="644" w:hanging="360"/>
        <w:rPr>
          <w:szCs w:val="24"/>
          <w:shd w:val="clear" w:color="auto" w:fill="FFFF00"/>
          <w:lang w:val="en-GB"/>
        </w:rPr>
      </w:pPr>
      <w:r w:rsidRPr="00B319F7">
        <w:rPr>
          <w:rStyle w:val="Kiemels2"/>
          <w:szCs w:val="24"/>
          <w:lang w:val="en-GB"/>
        </w:rPr>
        <w:t>Publication reference</w:t>
      </w:r>
    </w:p>
    <w:p w:rsidR="00025083" w:rsidRPr="00025083" w:rsidRDefault="00025083" w:rsidP="00784390">
      <w:pPr>
        <w:tabs>
          <w:tab w:val="left" w:pos="709"/>
        </w:tabs>
        <w:ind w:left="644"/>
        <w:rPr>
          <w:rStyle w:val="Kiemels2"/>
          <w:b w:val="0"/>
          <w:szCs w:val="24"/>
          <w:lang w:val="en-GB"/>
        </w:rPr>
      </w:pPr>
      <w:r w:rsidRPr="00025083">
        <w:rPr>
          <w:rStyle w:val="Kiemels2"/>
          <w:b w:val="0"/>
          <w:szCs w:val="24"/>
          <w:lang w:val="en-GB"/>
        </w:rPr>
        <w:t>Health Impulse HUHR/1001/2.1.3./0006</w:t>
      </w:r>
    </w:p>
    <w:p w:rsidR="00784390" w:rsidRPr="00B319F7" w:rsidRDefault="00784390" w:rsidP="00784390">
      <w:pPr>
        <w:numPr>
          <w:ilvl w:val="0"/>
          <w:numId w:val="1"/>
        </w:numPr>
        <w:tabs>
          <w:tab w:val="left" w:pos="644"/>
          <w:tab w:val="left" w:pos="709"/>
        </w:tabs>
        <w:ind w:left="644" w:hanging="360"/>
        <w:rPr>
          <w:szCs w:val="24"/>
          <w:lang w:val="en-GB"/>
        </w:rPr>
      </w:pPr>
      <w:r w:rsidRPr="00B319F7">
        <w:rPr>
          <w:rStyle w:val="Kiemels2"/>
          <w:szCs w:val="24"/>
          <w:lang w:val="en-GB"/>
        </w:rPr>
        <w:t>Procedure</w:t>
      </w:r>
    </w:p>
    <w:p w:rsidR="00784390" w:rsidRPr="00B319F7" w:rsidRDefault="00784390" w:rsidP="00784390">
      <w:pPr>
        <w:pStyle w:val="Blockquote"/>
        <w:tabs>
          <w:tab w:val="left" w:pos="709"/>
        </w:tabs>
        <w:ind w:left="709"/>
        <w:rPr>
          <w:rStyle w:val="Kiemels2"/>
          <w:szCs w:val="24"/>
          <w:lang w:val="en-GB"/>
        </w:rPr>
      </w:pPr>
      <w:r w:rsidRPr="00B319F7">
        <w:rPr>
          <w:szCs w:val="24"/>
          <w:lang w:val="en-GB"/>
        </w:rPr>
        <w:t>Local open procedure</w:t>
      </w:r>
    </w:p>
    <w:p w:rsidR="00784390" w:rsidRPr="00B319F7" w:rsidRDefault="00784390" w:rsidP="00784390">
      <w:pPr>
        <w:numPr>
          <w:ilvl w:val="0"/>
          <w:numId w:val="1"/>
        </w:numPr>
        <w:tabs>
          <w:tab w:val="left" w:pos="644"/>
          <w:tab w:val="left" w:pos="709"/>
        </w:tabs>
        <w:ind w:left="644" w:hanging="360"/>
        <w:rPr>
          <w:rStyle w:val="Kiemels"/>
          <w:i w:val="0"/>
          <w:szCs w:val="24"/>
          <w:lang w:val="fr-FR"/>
        </w:rPr>
      </w:pPr>
      <w:r w:rsidRPr="00B319F7">
        <w:rPr>
          <w:rStyle w:val="Kiemels2"/>
          <w:szCs w:val="24"/>
          <w:lang w:val="en-GB"/>
        </w:rPr>
        <w:t>Programme</w:t>
      </w:r>
    </w:p>
    <w:p w:rsidR="00784390" w:rsidRPr="00B319F7" w:rsidRDefault="00784390" w:rsidP="00784390">
      <w:pPr>
        <w:pStyle w:val="Blockquote"/>
        <w:tabs>
          <w:tab w:val="left" w:pos="709"/>
        </w:tabs>
        <w:ind w:left="709"/>
        <w:rPr>
          <w:rStyle w:val="Kiemels2"/>
          <w:szCs w:val="24"/>
          <w:lang w:val="en-GB"/>
        </w:rPr>
      </w:pPr>
      <w:r w:rsidRPr="00B319F7">
        <w:rPr>
          <w:rStyle w:val="Kiemels"/>
          <w:i w:val="0"/>
          <w:szCs w:val="24"/>
          <w:lang w:val="fr-FR"/>
        </w:rPr>
        <w:t xml:space="preserve">IPA </w:t>
      </w:r>
    </w:p>
    <w:p w:rsidR="00784390" w:rsidRPr="00B319F7" w:rsidRDefault="00784390" w:rsidP="00784390">
      <w:pPr>
        <w:numPr>
          <w:ilvl w:val="0"/>
          <w:numId w:val="1"/>
        </w:numPr>
        <w:tabs>
          <w:tab w:val="left" w:pos="644"/>
          <w:tab w:val="left" w:pos="709"/>
        </w:tabs>
        <w:ind w:left="644" w:hanging="360"/>
        <w:rPr>
          <w:rStyle w:val="Kiemels"/>
          <w:i w:val="0"/>
          <w:szCs w:val="24"/>
          <w:lang w:val="en-GB"/>
        </w:rPr>
      </w:pPr>
      <w:r w:rsidRPr="00B319F7">
        <w:rPr>
          <w:rStyle w:val="Kiemels2"/>
          <w:szCs w:val="24"/>
          <w:lang w:val="en-GB"/>
        </w:rPr>
        <w:t>Financing</w:t>
      </w:r>
    </w:p>
    <w:p w:rsidR="00784390" w:rsidRPr="00B319F7" w:rsidRDefault="00784390" w:rsidP="00784390">
      <w:pPr>
        <w:pStyle w:val="Blockquote"/>
        <w:tabs>
          <w:tab w:val="left" w:pos="765"/>
        </w:tabs>
        <w:spacing w:before="0" w:after="0"/>
        <w:ind w:left="765" w:right="357"/>
        <w:jc w:val="both"/>
        <w:rPr>
          <w:rStyle w:val="Kiemels2"/>
          <w:szCs w:val="24"/>
          <w:lang w:val="en-GB"/>
        </w:rPr>
      </w:pPr>
      <w:r w:rsidRPr="00B319F7">
        <w:rPr>
          <w:rStyle w:val="Kiemels"/>
          <w:i w:val="0"/>
          <w:szCs w:val="24"/>
          <w:lang w:val="en-GB"/>
        </w:rPr>
        <w:t>Budget line</w:t>
      </w:r>
    </w:p>
    <w:p w:rsidR="00784390" w:rsidRPr="00B319F7" w:rsidRDefault="00784390" w:rsidP="00784390">
      <w:pPr>
        <w:numPr>
          <w:ilvl w:val="0"/>
          <w:numId w:val="1"/>
        </w:numPr>
        <w:tabs>
          <w:tab w:val="left" w:pos="644"/>
          <w:tab w:val="left" w:pos="709"/>
        </w:tabs>
        <w:ind w:left="644" w:hanging="360"/>
        <w:rPr>
          <w:rStyle w:val="Kiemels2"/>
          <w:b w:val="0"/>
          <w:bCs/>
          <w:szCs w:val="24"/>
          <w:lang w:val="en-GB"/>
        </w:rPr>
      </w:pPr>
      <w:r w:rsidRPr="00B319F7">
        <w:rPr>
          <w:rStyle w:val="Kiemels2"/>
          <w:szCs w:val="24"/>
          <w:lang w:val="en-GB"/>
        </w:rPr>
        <w:t>Contracting authority</w:t>
      </w:r>
    </w:p>
    <w:p w:rsidR="00784390" w:rsidRPr="00B319F7" w:rsidRDefault="00784390" w:rsidP="00784390">
      <w:pPr>
        <w:spacing w:before="0" w:after="0"/>
        <w:ind w:left="748"/>
        <w:rPr>
          <w:rStyle w:val="Kiemels2"/>
          <w:b w:val="0"/>
          <w:bCs/>
          <w:szCs w:val="24"/>
          <w:lang w:val="en-GB"/>
        </w:rPr>
      </w:pPr>
      <w:r w:rsidRPr="00B319F7">
        <w:rPr>
          <w:rStyle w:val="Kiemels2"/>
          <w:b w:val="0"/>
          <w:bCs/>
          <w:szCs w:val="24"/>
          <w:lang w:val="en-GB"/>
        </w:rPr>
        <w:t xml:space="preserve">University of </w:t>
      </w:r>
      <w:proofErr w:type="spellStart"/>
      <w:r w:rsidRPr="00B319F7">
        <w:rPr>
          <w:rStyle w:val="Kiemels2"/>
          <w:b w:val="0"/>
          <w:bCs/>
          <w:szCs w:val="24"/>
          <w:lang w:val="en-GB"/>
        </w:rPr>
        <w:t>Pécs</w:t>
      </w:r>
      <w:proofErr w:type="spellEnd"/>
      <w:r w:rsidRPr="00B319F7">
        <w:rPr>
          <w:rStyle w:val="Kiemels2"/>
          <w:b w:val="0"/>
          <w:bCs/>
          <w:szCs w:val="24"/>
          <w:lang w:val="en-GB"/>
        </w:rPr>
        <w:t>, School of Medicine</w:t>
      </w:r>
    </w:p>
    <w:p w:rsidR="00784390" w:rsidRPr="00B319F7" w:rsidRDefault="00784390" w:rsidP="00784390">
      <w:pPr>
        <w:spacing w:before="0"/>
        <w:ind w:left="748"/>
      </w:pPr>
      <w:proofErr w:type="gramStart"/>
      <w:r w:rsidRPr="00B319F7">
        <w:rPr>
          <w:rStyle w:val="Kiemels2"/>
          <w:b w:val="0"/>
          <w:bCs/>
          <w:szCs w:val="24"/>
          <w:lang w:val="en-GB"/>
        </w:rPr>
        <w:t xml:space="preserve">4. </w:t>
      </w:r>
      <w:proofErr w:type="spellStart"/>
      <w:r w:rsidRPr="00B319F7">
        <w:rPr>
          <w:rStyle w:val="Kiemels2"/>
          <w:b w:val="0"/>
          <w:bCs/>
          <w:szCs w:val="24"/>
          <w:lang w:val="en-GB"/>
        </w:rPr>
        <w:t>Vasvári</w:t>
      </w:r>
      <w:proofErr w:type="spellEnd"/>
      <w:r w:rsidRPr="00B319F7">
        <w:rPr>
          <w:rStyle w:val="Kiemels2"/>
          <w:b w:val="0"/>
          <w:bCs/>
          <w:szCs w:val="24"/>
          <w:lang w:val="en-GB"/>
        </w:rPr>
        <w:t xml:space="preserve"> P. street</w:t>
      </w:r>
      <w:proofErr w:type="gramEnd"/>
      <w:r w:rsidRPr="00B319F7">
        <w:rPr>
          <w:rStyle w:val="Kiemels2"/>
          <w:b w:val="0"/>
          <w:bCs/>
          <w:szCs w:val="24"/>
          <w:lang w:val="en-GB"/>
        </w:rPr>
        <w:t xml:space="preserve">, 7622 </w:t>
      </w:r>
      <w:proofErr w:type="spellStart"/>
      <w:r w:rsidRPr="00B319F7">
        <w:rPr>
          <w:rStyle w:val="Kiemels2"/>
          <w:b w:val="0"/>
          <w:bCs/>
          <w:szCs w:val="24"/>
          <w:lang w:val="en-GB"/>
        </w:rPr>
        <w:t>Pécs</w:t>
      </w:r>
      <w:proofErr w:type="spellEnd"/>
      <w:r w:rsidRPr="00B319F7">
        <w:rPr>
          <w:rStyle w:val="Kiemels2"/>
          <w:b w:val="0"/>
          <w:bCs/>
          <w:szCs w:val="24"/>
          <w:lang w:val="en-GB"/>
        </w:rPr>
        <w:t>, Hungary</w:t>
      </w:r>
    </w:p>
    <w:p w:rsidR="00784390" w:rsidRPr="00B319F7" w:rsidRDefault="00784390" w:rsidP="00784390">
      <w:pPr>
        <w:spacing w:before="400"/>
        <w:ind w:left="357"/>
        <w:jc w:val="center"/>
        <w:rPr>
          <w:rStyle w:val="Kiemels2"/>
          <w:szCs w:val="24"/>
          <w:lang w:val="en-GB"/>
        </w:rPr>
      </w:pPr>
      <w:r>
        <w:rPr>
          <w:noProof/>
          <w:lang w:val="hu-HU" w:eastAsia="hu-HU"/>
        </w:rPr>
        <mc:AlternateContent>
          <mc:Choice Requires="wps">
            <w:drawing>
              <wp:anchor distT="0" distB="0" distL="114300" distR="114300" simplePos="0" relativeHeight="251662336" behindDoc="0" locked="0" layoutInCell="1" allowOverlap="1" wp14:anchorId="7D484798" wp14:editId="58EF962B">
                <wp:simplePos x="0" y="0"/>
                <wp:positionH relativeFrom="column">
                  <wp:posOffset>190500</wp:posOffset>
                </wp:positionH>
                <wp:positionV relativeFrom="paragraph">
                  <wp:posOffset>160655</wp:posOffset>
                </wp:positionV>
                <wp:extent cx="5943600" cy="635"/>
                <wp:effectExtent l="19050" t="27305" r="123825" b="1968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320">
                          <a:solidFill>
                            <a:srgbClr val="D4D4D4"/>
                          </a:solidFill>
                          <a:miter lim="800000"/>
                          <a:headEnd/>
                          <a:tailEnd/>
                        </a:ln>
                        <a:effectLst>
                          <a:outerShdw dist="108651" dir="21223362"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65pt" to="4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" strokecolor="#d4d4d4" strokeweight=".62mm">
                <v:stroke joinstyle="miter"/>
                <v:shadow on="t" color="black" offset="3mm,-.33mm"/>
              </v:line>
            </w:pict>
          </mc:Fallback>
        </mc:AlternateContent>
      </w:r>
      <w:r w:rsidRPr="00B319F7">
        <w:rPr>
          <w:rStyle w:val="Kiemels2"/>
          <w:szCs w:val="24"/>
          <w:lang w:val="en-GB"/>
        </w:rPr>
        <w:t>CONTRACT SPECIFICATIONS</w:t>
      </w:r>
    </w:p>
    <w:p w:rsidR="00784390" w:rsidRPr="00B319F7" w:rsidRDefault="00784390" w:rsidP="00784390">
      <w:pPr>
        <w:numPr>
          <w:ilvl w:val="0"/>
          <w:numId w:val="1"/>
        </w:numPr>
        <w:tabs>
          <w:tab w:val="left" w:pos="644"/>
          <w:tab w:val="left" w:pos="709"/>
        </w:tabs>
        <w:ind w:left="644" w:hanging="360"/>
        <w:rPr>
          <w:szCs w:val="24"/>
          <w:shd w:val="clear" w:color="auto" w:fill="FFFFFF"/>
          <w:lang w:val="en-GB"/>
        </w:rPr>
      </w:pPr>
      <w:r w:rsidRPr="00B319F7">
        <w:rPr>
          <w:rStyle w:val="Kiemels2"/>
          <w:szCs w:val="24"/>
          <w:lang w:val="en-GB"/>
        </w:rPr>
        <w:t xml:space="preserve">Description of the contract </w:t>
      </w:r>
    </w:p>
    <w:p w:rsidR="00784390" w:rsidRDefault="00784390" w:rsidP="00784390">
      <w:pPr>
        <w:pStyle w:val="Blockquote"/>
        <w:shd w:val="clear" w:color="auto" w:fill="FFFFFF"/>
        <w:spacing w:after="0"/>
        <w:ind w:left="737" w:right="357"/>
        <w:rPr>
          <w:szCs w:val="24"/>
          <w:shd w:val="clear" w:color="auto" w:fill="FFFFFF"/>
          <w:lang w:val="en-GB"/>
        </w:rPr>
      </w:pPr>
      <w:r w:rsidRPr="00B319F7">
        <w:rPr>
          <w:szCs w:val="24"/>
          <w:shd w:val="clear" w:color="auto" w:fill="FFFFFF"/>
          <w:lang w:val="en-GB"/>
        </w:rPr>
        <w:t>Supply, delivery, installation and training on use and after-sales services of the following equipment, as defined by the technical specifications:</w:t>
      </w:r>
    </w:p>
    <w:p w:rsidR="00784390" w:rsidRDefault="00784390" w:rsidP="00784390">
      <w:pPr>
        <w:pStyle w:val="Blockquote"/>
        <w:numPr>
          <w:ilvl w:val="0"/>
          <w:numId w:val="2"/>
        </w:numPr>
        <w:shd w:val="clear" w:color="auto" w:fill="FFFFFF"/>
        <w:spacing w:after="0"/>
        <w:ind w:right="357"/>
      </w:pPr>
      <w:r w:rsidRPr="00B319F7">
        <w:t>Animal storage cabinet for keeping animals for immunological research, 2pcs</w:t>
      </w:r>
    </w:p>
    <w:p w:rsidR="00784390" w:rsidRPr="00B319F7" w:rsidRDefault="00784390" w:rsidP="00784390">
      <w:pPr>
        <w:pStyle w:val="Blockquote"/>
        <w:numPr>
          <w:ilvl w:val="0"/>
          <w:numId w:val="2"/>
        </w:numPr>
        <w:shd w:val="clear" w:color="auto" w:fill="FFFFFF"/>
        <w:spacing w:after="0"/>
        <w:ind w:right="357"/>
        <w:rPr>
          <w:caps/>
        </w:rPr>
      </w:pPr>
      <w:proofErr w:type="spellStart"/>
      <w:r w:rsidRPr="00B319F7">
        <w:t>Nanophotometer</w:t>
      </w:r>
      <w:proofErr w:type="spellEnd"/>
      <w:r w:rsidRPr="00B319F7">
        <w:t xml:space="preserve">, 1 pc. </w:t>
      </w:r>
    </w:p>
    <w:p w:rsidR="00784390" w:rsidRDefault="00784390" w:rsidP="00784390">
      <w:pPr>
        <w:pStyle w:val="Blockquote"/>
        <w:numPr>
          <w:ilvl w:val="0"/>
          <w:numId w:val="2"/>
        </w:numPr>
        <w:shd w:val="clear" w:color="auto" w:fill="FFFFFF"/>
        <w:spacing w:after="0"/>
        <w:ind w:right="357"/>
      </w:pPr>
      <w:r w:rsidRPr="00B319F7">
        <w:t>Nitrogen cell container, 1 pc</w:t>
      </w:r>
    </w:p>
    <w:p w:rsidR="00784390" w:rsidRPr="00B319F7" w:rsidRDefault="00784390" w:rsidP="00784390">
      <w:pPr>
        <w:pStyle w:val="Blockquote"/>
        <w:numPr>
          <w:ilvl w:val="0"/>
          <w:numId w:val="2"/>
        </w:numPr>
        <w:shd w:val="clear" w:color="auto" w:fill="FFFFFF"/>
        <w:spacing w:after="0"/>
        <w:ind w:right="357"/>
      </w:pPr>
      <w:r w:rsidRPr="00B319F7">
        <w:t xml:space="preserve"> Cell and cell lines for immunological research </w:t>
      </w:r>
    </w:p>
    <w:p w:rsidR="00784390" w:rsidRPr="00B319F7" w:rsidRDefault="00784390" w:rsidP="00784390">
      <w:pPr>
        <w:pStyle w:val="Norml1"/>
        <w:ind w:left="1276"/>
        <w:rPr>
          <w:rFonts w:ascii="Times New Roman" w:eastAsia="Arial" w:hAnsi="Times New Roman" w:cs="Times New Roman"/>
        </w:rPr>
      </w:pPr>
      <w:r w:rsidRPr="00B319F7">
        <w:rPr>
          <w:rFonts w:ascii="Times New Roman" w:hAnsi="Times New Roman" w:cs="Times New Roman"/>
          <w:color w:val="auto"/>
        </w:rPr>
        <w:tab/>
        <w:t xml:space="preserve">4.1 </w:t>
      </w:r>
      <w:r w:rsidRPr="00B319F7">
        <w:rPr>
          <w:rFonts w:ascii="Times New Roman" w:eastAsia="Arial" w:hAnsi="Times New Roman" w:cs="Times New Roman"/>
        </w:rPr>
        <w:t xml:space="preserve">Human </w:t>
      </w:r>
      <w:proofErr w:type="spellStart"/>
      <w:r w:rsidRPr="00B319F7">
        <w:rPr>
          <w:rFonts w:ascii="Times New Roman" w:eastAsia="Arial" w:hAnsi="Times New Roman" w:cs="Times New Roman"/>
        </w:rPr>
        <w:t>Small</w:t>
      </w:r>
      <w:proofErr w:type="spellEnd"/>
      <w:r w:rsidRPr="00B319F7">
        <w:rPr>
          <w:rFonts w:ascii="Times New Roman" w:eastAsia="Arial" w:hAnsi="Times New Roman" w:cs="Times New Roman"/>
        </w:rPr>
        <w:t xml:space="preserve"> </w:t>
      </w:r>
      <w:proofErr w:type="spellStart"/>
      <w:r w:rsidRPr="00B319F7">
        <w:rPr>
          <w:rFonts w:ascii="Times New Roman" w:eastAsia="Arial" w:hAnsi="Times New Roman" w:cs="Times New Roman"/>
        </w:rPr>
        <w:t>Airway</w:t>
      </w:r>
      <w:proofErr w:type="spellEnd"/>
      <w:r w:rsidRPr="00B319F7">
        <w:rPr>
          <w:rFonts w:ascii="Times New Roman" w:eastAsia="Arial" w:hAnsi="Times New Roman" w:cs="Times New Roman"/>
        </w:rPr>
        <w:t xml:space="preserve"> </w:t>
      </w:r>
      <w:proofErr w:type="spellStart"/>
      <w:r w:rsidRPr="00B319F7">
        <w:rPr>
          <w:rFonts w:ascii="Times New Roman" w:eastAsia="Arial" w:hAnsi="Times New Roman" w:cs="Times New Roman"/>
        </w:rPr>
        <w:t>Epithelial</w:t>
      </w:r>
      <w:proofErr w:type="spellEnd"/>
      <w:r w:rsidRPr="00B319F7">
        <w:rPr>
          <w:rFonts w:ascii="Times New Roman" w:eastAsia="Arial" w:hAnsi="Times New Roman" w:cs="Times New Roman"/>
        </w:rPr>
        <w:t xml:space="preserve"> </w:t>
      </w:r>
      <w:proofErr w:type="spellStart"/>
      <w:r w:rsidRPr="00B319F7">
        <w:rPr>
          <w:rFonts w:ascii="Times New Roman" w:eastAsia="Arial" w:hAnsi="Times New Roman" w:cs="Times New Roman"/>
        </w:rPr>
        <w:t>Cells</w:t>
      </w:r>
      <w:proofErr w:type="spellEnd"/>
      <w:r w:rsidRPr="00B319F7">
        <w:rPr>
          <w:rFonts w:ascii="Times New Roman" w:eastAsia="Arial" w:hAnsi="Times New Roman" w:cs="Times New Roman"/>
        </w:rPr>
        <w:t>, 4pcs</w:t>
      </w:r>
    </w:p>
    <w:p w:rsidR="00784390" w:rsidRPr="00B319F7" w:rsidRDefault="00784390" w:rsidP="00784390">
      <w:pPr>
        <w:pStyle w:val="Norml1"/>
        <w:ind w:left="1276" w:firstLine="164"/>
        <w:rPr>
          <w:rFonts w:ascii="Times New Roman" w:hAnsi="Times New Roman" w:cs="Times New Roman"/>
        </w:rPr>
      </w:pPr>
      <w:r w:rsidRPr="00B319F7">
        <w:rPr>
          <w:rFonts w:ascii="Times New Roman" w:eastAsia="Arial" w:hAnsi="Times New Roman" w:cs="Times New Roman"/>
        </w:rPr>
        <w:t xml:space="preserve">4.2 </w:t>
      </w:r>
      <w:r w:rsidRPr="00B319F7">
        <w:rPr>
          <w:rFonts w:ascii="Times New Roman" w:hAnsi="Times New Roman" w:cs="Times New Roman"/>
        </w:rPr>
        <w:t xml:space="preserve">NHLF - </w:t>
      </w:r>
      <w:proofErr w:type="spellStart"/>
      <w:r w:rsidRPr="00B319F7">
        <w:rPr>
          <w:rFonts w:ascii="Times New Roman" w:hAnsi="Times New Roman" w:cs="Times New Roman"/>
        </w:rPr>
        <w:t>Normal</w:t>
      </w:r>
      <w:proofErr w:type="spellEnd"/>
      <w:r w:rsidRPr="00B319F7">
        <w:rPr>
          <w:rFonts w:ascii="Times New Roman" w:hAnsi="Times New Roman" w:cs="Times New Roman"/>
        </w:rPr>
        <w:t xml:space="preserve"> Human </w:t>
      </w:r>
      <w:proofErr w:type="spellStart"/>
      <w:r w:rsidRPr="00B319F7">
        <w:rPr>
          <w:rFonts w:ascii="Times New Roman" w:hAnsi="Times New Roman" w:cs="Times New Roman"/>
        </w:rPr>
        <w:t>Lung</w:t>
      </w:r>
      <w:proofErr w:type="spellEnd"/>
      <w:r w:rsidRPr="00B319F7">
        <w:rPr>
          <w:rFonts w:ascii="Times New Roman" w:hAnsi="Times New Roman" w:cs="Times New Roman"/>
        </w:rPr>
        <w:t xml:space="preserve"> </w:t>
      </w:r>
      <w:proofErr w:type="spellStart"/>
      <w:r w:rsidRPr="00B319F7">
        <w:rPr>
          <w:rFonts w:ascii="Times New Roman" w:hAnsi="Times New Roman" w:cs="Times New Roman"/>
        </w:rPr>
        <w:t>Fibroblasts</w:t>
      </w:r>
      <w:proofErr w:type="spellEnd"/>
      <w:r w:rsidRPr="00B319F7">
        <w:rPr>
          <w:rFonts w:ascii="Times New Roman" w:hAnsi="Times New Roman" w:cs="Times New Roman"/>
        </w:rPr>
        <w:t xml:space="preserve">, 5 </w:t>
      </w:r>
      <w:proofErr w:type="spellStart"/>
      <w:r w:rsidRPr="00B319F7">
        <w:rPr>
          <w:rFonts w:ascii="Times New Roman" w:hAnsi="Times New Roman" w:cs="Times New Roman"/>
        </w:rPr>
        <w:t>pcs</w:t>
      </w:r>
      <w:proofErr w:type="spellEnd"/>
    </w:p>
    <w:p w:rsidR="00784390" w:rsidRPr="00B319F7" w:rsidRDefault="00784390" w:rsidP="00784390">
      <w:pPr>
        <w:pStyle w:val="Norml1"/>
        <w:ind w:left="1276" w:firstLine="164"/>
        <w:rPr>
          <w:rFonts w:ascii="Times New Roman" w:hAnsi="Times New Roman" w:cs="Times New Roman"/>
        </w:rPr>
      </w:pPr>
      <w:r w:rsidRPr="00B319F7">
        <w:rPr>
          <w:rFonts w:ascii="Times New Roman" w:hAnsi="Times New Roman" w:cs="Times New Roman"/>
          <w:color w:val="auto"/>
        </w:rPr>
        <w:t xml:space="preserve">4.3 </w:t>
      </w:r>
      <w:r w:rsidRPr="00B319F7">
        <w:rPr>
          <w:rFonts w:ascii="Times New Roman" w:hAnsi="Times New Roman" w:cs="Times New Roman"/>
        </w:rPr>
        <w:t xml:space="preserve">Human </w:t>
      </w:r>
      <w:proofErr w:type="spellStart"/>
      <w:r w:rsidRPr="00B319F7">
        <w:rPr>
          <w:rFonts w:ascii="Times New Roman" w:hAnsi="Times New Roman" w:cs="Times New Roman"/>
        </w:rPr>
        <w:t>Lung</w:t>
      </w:r>
      <w:proofErr w:type="spellEnd"/>
      <w:r w:rsidRPr="00B319F7">
        <w:rPr>
          <w:rFonts w:ascii="Times New Roman" w:hAnsi="Times New Roman" w:cs="Times New Roman"/>
        </w:rPr>
        <w:t xml:space="preserve"> </w:t>
      </w:r>
      <w:proofErr w:type="spellStart"/>
      <w:r w:rsidRPr="00B319F7">
        <w:rPr>
          <w:rFonts w:ascii="Times New Roman" w:hAnsi="Times New Roman" w:cs="Times New Roman"/>
        </w:rPr>
        <w:t>Microvascular</w:t>
      </w:r>
      <w:proofErr w:type="spellEnd"/>
      <w:r w:rsidRPr="00B319F7">
        <w:rPr>
          <w:rFonts w:ascii="Times New Roman" w:hAnsi="Times New Roman" w:cs="Times New Roman"/>
        </w:rPr>
        <w:t xml:space="preserve"> </w:t>
      </w:r>
      <w:proofErr w:type="spellStart"/>
      <w:r w:rsidRPr="00B319F7">
        <w:rPr>
          <w:rFonts w:ascii="Times New Roman" w:hAnsi="Times New Roman" w:cs="Times New Roman"/>
        </w:rPr>
        <w:t>Endothelial</w:t>
      </w:r>
      <w:proofErr w:type="spellEnd"/>
      <w:r w:rsidRPr="00B319F7">
        <w:rPr>
          <w:rFonts w:ascii="Times New Roman" w:hAnsi="Times New Roman" w:cs="Times New Roman"/>
        </w:rPr>
        <w:t xml:space="preserve"> </w:t>
      </w:r>
      <w:proofErr w:type="spellStart"/>
      <w:r w:rsidRPr="00B319F7">
        <w:rPr>
          <w:rFonts w:ascii="Times New Roman" w:hAnsi="Times New Roman" w:cs="Times New Roman"/>
        </w:rPr>
        <w:t>cells</w:t>
      </w:r>
      <w:proofErr w:type="spellEnd"/>
      <w:r w:rsidRPr="00B319F7">
        <w:rPr>
          <w:rFonts w:ascii="Times New Roman" w:hAnsi="Times New Roman" w:cs="Times New Roman"/>
        </w:rPr>
        <w:t xml:space="preserve">, 6 </w:t>
      </w:r>
      <w:proofErr w:type="spellStart"/>
      <w:r w:rsidRPr="00B319F7">
        <w:rPr>
          <w:rFonts w:ascii="Times New Roman" w:hAnsi="Times New Roman" w:cs="Times New Roman"/>
        </w:rPr>
        <w:t>pcs</w:t>
      </w:r>
      <w:proofErr w:type="spellEnd"/>
    </w:p>
    <w:p w:rsidR="00784390" w:rsidRPr="00B319F7" w:rsidRDefault="00784390" w:rsidP="00784390">
      <w:pPr>
        <w:pStyle w:val="Norml1"/>
        <w:ind w:left="1276" w:firstLine="164"/>
        <w:rPr>
          <w:rFonts w:ascii="Times New Roman" w:hAnsi="Times New Roman" w:cs="Times New Roman"/>
          <w:color w:val="auto"/>
        </w:rPr>
      </w:pPr>
      <w:r w:rsidRPr="00B319F7">
        <w:rPr>
          <w:rFonts w:ascii="Times New Roman" w:hAnsi="Times New Roman" w:cs="Times New Roman"/>
        </w:rPr>
        <w:t xml:space="preserve">4.4 BSMC - </w:t>
      </w:r>
      <w:proofErr w:type="spellStart"/>
      <w:r w:rsidRPr="00B319F7">
        <w:rPr>
          <w:rFonts w:ascii="Times New Roman" w:hAnsi="Times New Roman" w:cs="Times New Roman"/>
        </w:rPr>
        <w:t>Bronchial</w:t>
      </w:r>
      <w:proofErr w:type="spellEnd"/>
      <w:r w:rsidRPr="00B319F7">
        <w:rPr>
          <w:rFonts w:ascii="Times New Roman" w:hAnsi="Times New Roman" w:cs="Times New Roman"/>
        </w:rPr>
        <w:t xml:space="preserve"> </w:t>
      </w:r>
      <w:proofErr w:type="spellStart"/>
      <w:r w:rsidRPr="00B319F7">
        <w:rPr>
          <w:rFonts w:ascii="Times New Roman" w:hAnsi="Times New Roman" w:cs="Times New Roman"/>
        </w:rPr>
        <w:t>Smooth</w:t>
      </w:r>
      <w:proofErr w:type="spellEnd"/>
      <w:r w:rsidRPr="00B319F7">
        <w:rPr>
          <w:rFonts w:ascii="Times New Roman" w:hAnsi="Times New Roman" w:cs="Times New Roman"/>
        </w:rPr>
        <w:t xml:space="preserve"> </w:t>
      </w:r>
      <w:proofErr w:type="spellStart"/>
      <w:r w:rsidRPr="00B319F7">
        <w:rPr>
          <w:rFonts w:ascii="Times New Roman" w:hAnsi="Times New Roman" w:cs="Times New Roman"/>
        </w:rPr>
        <w:t>Muscle</w:t>
      </w:r>
      <w:proofErr w:type="spellEnd"/>
      <w:r w:rsidRPr="00B319F7">
        <w:rPr>
          <w:rFonts w:ascii="Times New Roman" w:hAnsi="Times New Roman" w:cs="Times New Roman"/>
        </w:rPr>
        <w:t xml:space="preserve"> </w:t>
      </w:r>
      <w:proofErr w:type="spellStart"/>
      <w:r w:rsidRPr="00B319F7">
        <w:rPr>
          <w:rFonts w:ascii="Times New Roman" w:hAnsi="Times New Roman" w:cs="Times New Roman"/>
        </w:rPr>
        <w:t>Cells</w:t>
      </w:r>
      <w:proofErr w:type="spellEnd"/>
      <w:r w:rsidRPr="00B319F7">
        <w:rPr>
          <w:rFonts w:ascii="Times New Roman" w:hAnsi="Times New Roman" w:cs="Times New Roman"/>
        </w:rPr>
        <w:t xml:space="preserve">, 6 </w:t>
      </w:r>
      <w:proofErr w:type="spellStart"/>
      <w:r w:rsidRPr="00B319F7">
        <w:rPr>
          <w:rFonts w:ascii="Times New Roman" w:hAnsi="Times New Roman" w:cs="Times New Roman"/>
        </w:rPr>
        <w:t>pcs</w:t>
      </w:r>
      <w:proofErr w:type="spellEnd"/>
    </w:p>
    <w:p w:rsidR="00784390" w:rsidRPr="00B319F7" w:rsidRDefault="00784390" w:rsidP="00784390">
      <w:pPr>
        <w:pStyle w:val="Norml1"/>
        <w:ind w:left="1276" w:firstLine="164"/>
        <w:rPr>
          <w:rFonts w:ascii="Times New Roman" w:hAnsi="Times New Roman" w:cs="Times New Roman"/>
          <w:color w:val="auto"/>
        </w:rPr>
      </w:pPr>
    </w:p>
    <w:p w:rsidR="00784390" w:rsidRPr="00B319F7" w:rsidRDefault="00784390" w:rsidP="00784390">
      <w:pPr>
        <w:pStyle w:val="Norml1"/>
        <w:ind w:left="1276" w:firstLine="164"/>
        <w:rPr>
          <w:rFonts w:ascii="Times New Roman" w:hAnsi="Times New Roman" w:cs="Times New Roman"/>
          <w:color w:val="auto"/>
        </w:rPr>
      </w:pPr>
    </w:p>
    <w:p w:rsidR="00784390" w:rsidRPr="00B319F7" w:rsidRDefault="00784390" w:rsidP="00784390">
      <w:pPr>
        <w:numPr>
          <w:ilvl w:val="0"/>
          <w:numId w:val="1"/>
        </w:numPr>
        <w:tabs>
          <w:tab w:val="left" w:pos="644"/>
          <w:tab w:val="left" w:pos="709"/>
        </w:tabs>
        <w:ind w:left="644" w:hanging="360"/>
      </w:pPr>
      <w:r w:rsidRPr="00B319F7">
        <w:rPr>
          <w:rStyle w:val="Kiemels2"/>
          <w:szCs w:val="24"/>
          <w:lang w:val="en-GB"/>
        </w:rPr>
        <w:t>Number and titles of lots</w:t>
      </w:r>
    </w:p>
    <w:p w:rsidR="00784390" w:rsidRPr="00B319F7" w:rsidRDefault="00784390" w:rsidP="00784390">
      <w:pPr>
        <w:pStyle w:val="Norml1"/>
        <w:ind w:left="1276" w:hanging="567"/>
        <w:rPr>
          <w:rFonts w:ascii="Times New Roman" w:hAnsi="Times New Roman" w:cs="Times New Roman"/>
        </w:rPr>
      </w:pPr>
      <w:r w:rsidRPr="00B319F7">
        <w:rPr>
          <w:rFonts w:ascii="Times New Roman" w:hAnsi="Times New Roman" w:cs="Times New Roman"/>
          <w:color w:val="auto"/>
        </w:rPr>
        <w:t xml:space="preserve">No, </w:t>
      </w:r>
      <w:proofErr w:type="spellStart"/>
      <w:r w:rsidRPr="00B319F7">
        <w:rPr>
          <w:rFonts w:ascii="Times New Roman" w:hAnsi="Times New Roman" w:cs="Times New Roman"/>
          <w:color w:val="auto"/>
        </w:rPr>
        <w:t>one</w:t>
      </w:r>
      <w:proofErr w:type="spellEnd"/>
      <w:r w:rsidRPr="00B319F7">
        <w:rPr>
          <w:rFonts w:ascii="Times New Roman" w:hAnsi="Times New Roman" w:cs="Times New Roman"/>
          <w:color w:val="auto"/>
        </w:rPr>
        <w:t xml:space="preserve"> </w:t>
      </w:r>
      <w:proofErr w:type="spellStart"/>
      <w:r w:rsidRPr="00B319F7">
        <w:rPr>
          <w:rFonts w:ascii="Times New Roman" w:hAnsi="Times New Roman" w:cs="Times New Roman"/>
          <w:color w:val="auto"/>
        </w:rPr>
        <w:t>lot</w:t>
      </w:r>
      <w:proofErr w:type="spellEnd"/>
      <w:r w:rsidRPr="00B319F7">
        <w:rPr>
          <w:rFonts w:ascii="Times New Roman" w:hAnsi="Times New Roman" w:cs="Times New Roman"/>
          <w:color w:val="auto"/>
        </w:rPr>
        <w:t xml:space="preserve"> </w:t>
      </w:r>
      <w:proofErr w:type="spellStart"/>
      <w:r w:rsidRPr="00B319F7">
        <w:rPr>
          <w:rFonts w:ascii="Times New Roman" w:hAnsi="Times New Roman" w:cs="Times New Roman"/>
          <w:color w:val="auto"/>
        </w:rPr>
        <w:t>only</w:t>
      </w:r>
      <w:proofErr w:type="spellEnd"/>
    </w:p>
    <w:p w:rsidR="00784390" w:rsidRPr="00B319F7" w:rsidRDefault="00784390" w:rsidP="00784390">
      <w:pPr>
        <w:pStyle w:val="Blockquote"/>
        <w:ind w:left="426" w:firstLine="345"/>
      </w:pPr>
    </w:p>
    <w:p w:rsidR="00784390" w:rsidRPr="00B319F7" w:rsidRDefault="00784390" w:rsidP="00784390">
      <w:pPr>
        <w:pStyle w:val="Blockquote"/>
        <w:ind w:left="426" w:hanging="142"/>
        <w:rPr>
          <w:rStyle w:val="Kiemels2"/>
          <w:szCs w:val="24"/>
          <w:lang w:val="en-GB"/>
        </w:rPr>
      </w:pPr>
      <w:r w:rsidRPr="00B319F7">
        <w:rPr>
          <w:rStyle w:val="Kiemels2"/>
          <w:szCs w:val="24"/>
          <w:lang w:val="en-GB"/>
        </w:rPr>
        <w:t>TERMS OF PARTICIPATION</w:t>
      </w:r>
    </w:p>
    <w:p w:rsidR="00784390" w:rsidRPr="00B319F7" w:rsidRDefault="00784390" w:rsidP="00784390">
      <w:pPr>
        <w:numPr>
          <w:ilvl w:val="0"/>
          <w:numId w:val="1"/>
        </w:numPr>
        <w:tabs>
          <w:tab w:val="left" w:pos="709"/>
        </w:tabs>
        <w:ind w:left="709" w:hanging="360"/>
        <w:rPr>
          <w:szCs w:val="24"/>
          <w:lang w:val="en-GB"/>
        </w:rPr>
      </w:pPr>
      <w:r w:rsidRPr="00B319F7">
        <w:rPr>
          <w:rStyle w:val="Kiemels2"/>
          <w:szCs w:val="24"/>
          <w:lang w:val="en-GB"/>
        </w:rPr>
        <w:t xml:space="preserve">Eligibility and rules of origin </w:t>
      </w:r>
    </w:p>
    <w:p w:rsidR="00784390" w:rsidRPr="00B319F7" w:rsidRDefault="00784390" w:rsidP="00784390">
      <w:pPr>
        <w:pStyle w:val="Blockquote"/>
        <w:ind w:left="709"/>
        <w:jc w:val="both"/>
        <w:rPr>
          <w:rStyle w:val="Kiemels2"/>
          <w:szCs w:val="24"/>
          <w:lang w:val="en-GB"/>
        </w:rPr>
      </w:pPr>
      <w:r w:rsidRPr="00B319F7">
        <w:rPr>
          <w:szCs w:val="24"/>
          <w:lang w:val="en-GB"/>
        </w:rPr>
        <w:t xml:space="preserve">Participation is open to all legal persons [participating either individually or in a grouping (consortium) of tenderers] which are established in a Member State of the European Union or in a country or territory of the regions covered and/or authorised by the specific instruments applicable to the programme under which </w:t>
      </w:r>
      <w:r w:rsidRPr="00B319F7">
        <w:rPr>
          <w:szCs w:val="24"/>
          <w:lang w:val="en-GB"/>
        </w:rPr>
        <w:lastRenderedPageBreak/>
        <w:t>the contract is financed (see item 22 below). All goods supplied (except of item 1)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p>
    <w:p w:rsidR="00784390" w:rsidRPr="00B319F7" w:rsidRDefault="00784390" w:rsidP="00784390">
      <w:pPr>
        <w:numPr>
          <w:ilvl w:val="0"/>
          <w:numId w:val="1"/>
        </w:numPr>
        <w:tabs>
          <w:tab w:val="left" w:pos="644"/>
          <w:tab w:val="left" w:pos="709"/>
        </w:tabs>
        <w:ind w:left="644" w:hanging="360"/>
        <w:rPr>
          <w:szCs w:val="24"/>
          <w:lang w:val="en-GB"/>
        </w:rPr>
      </w:pPr>
      <w:r w:rsidRPr="00B319F7">
        <w:rPr>
          <w:rStyle w:val="Kiemels2"/>
          <w:szCs w:val="24"/>
          <w:lang w:val="en-GB"/>
        </w:rPr>
        <w:t>Grounds for exclusion</w:t>
      </w:r>
    </w:p>
    <w:p w:rsidR="00784390" w:rsidRPr="00B319F7" w:rsidRDefault="00784390" w:rsidP="00784390">
      <w:pPr>
        <w:pStyle w:val="Blockquote"/>
        <w:ind w:left="709"/>
        <w:jc w:val="both"/>
        <w:rPr>
          <w:rStyle w:val="Kiemels2"/>
          <w:szCs w:val="24"/>
          <w:lang w:val="en-GB"/>
        </w:rPr>
      </w:pPr>
      <w:r w:rsidRPr="00B319F7">
        <w:rPr>
          <w:szCs w:val="24"/>
          <w:lang w:val="en-GB"/>
        </w:rPr>
        <w:t>Tenderers must submit a signed declaration, included in the Tender Form for a Supply Contract, to the effect that they are not in any of the situations listed in point 2.3.3 of the Practical Guide to contracts procedures for EU external actions.</w:t>
      </w:r>
    </w:p>
    <w:p w:rsidR="00784390" w:rsidRPr="00B319F7" w:rsidRDefault="00784390" w:rsidP="00784390">
      <w:pPr>
        <w:numPr>
          <w:ilvl w:val="0"/>
          <w:numId w:val="1"/>
        </w:numPr>
        <w:tabs>
          <w:tab w:val="left" w:pos="644"/>
          <w:tab w:val="left" w:pos="709"/>
        </w:tabs>
        <w:ind w:left="644" w:hanging="360"/>
        <w:rPr>
          <w:szCs w:val="24"/>
          <w:lang w:val="en-GB"/>
        </w:rPr>
      </w:pPr>
      <w:r w:rsidRPr="00B319F7">
        <w:rPr>
          <w:rStyle w:val="Kiemels2"/>
          <w:szCs w:val="24"/>
          <w:lang w:val="en-GB"/>
        </w:rPr>
        <w:t>Number of tenders</w:t>
      </w:r>
    </w:p>
    <w:p w:rsidR="00784390" w:rsidRPr="00B319F7" w:rsidRDefault="00784390" w:rsidP="00784390">
      <w:pPr>
        <w:pStyle w:val="Blockquote"/>
        <w:ind w:left="709"/>
        <w:jc w:val="both"/>
        <w:rPr>
          <w:rStyle w:val="Kiemels2"/>
          <w:szCs w:val="24"/>
          <w:lang w:val="en-GB"/>
        </w:rPr>
      </w:pPr>
      <w:r w:rsidRPr="00B319F7">
        <w:rPr>
          <w:szCs w:val="24"/>
          <w:lang w:val="en-GB"/>
        </w:rPr>
        <w:t>Tenderers may submit only one tender. Tenders for parts of the supplies will not be considered. Any tenderer may state in its tender that it would offer a discount in the event that its tender is accepted for more than one lot. Tenderers may not submit a tender for a variant solution in addition to their tender for the supplies required in the tender dossier.</w:t>
      </w:r>
    </w:p>
    <w:p w:rsidR="00784390" w:rsidRPr="00B319F7" w:rsidRDefault="00784390" w:rsidP="00784390">
      <w:pPr>
        <w:numPr>
          <w:ilvl w:val="0"/>
          <w:numId w:val="1"/>
        </w:numPr>
        <w:tabs>
          <w:tab w:val="left" w:pos="644"/>
          <w:tab w:val="left" w:pos="709"/>
        </w:tabs>
        <w:ind w:left="644" w:hanging="360"/>
        <w:rPr>
          <w:szCs w:val="24"/>
          <w:lang w:val="en-GB"/>
        </w:rPr>
      </w:pPr>
      <w:r w:rsidRPr="00B319F7">
        <w:rPr>
          <w:rStyle w:val="Kiemels2"/>
          <w:szCs w:val="24"/>
          <w:lang w:val="en-GB"/>
        </w:rPr>
        <w:t>Tender guarantee</w:t>
      </w:r>
    </w:p>
    <w:p w:rsidR="00784390" w:rsidRPr="00B319F7" w:rsidRDefault="00784390" w:rsidP="00784390">
      <w:pPr>
        <w:pStyle w:val="Blockquote"/>
        <w:ind w:left="709"/>
        <w:jc w:val="both"/>
        <w:rPr>
          <w:rStyle w:val="Kiemels2"/>
          <w:szCs w:val="24"/>
          <w:lang w:val="en-GB"/>
        </w:rPr>
      </w:pPr>
      <w:r w:rsidRPr="00B319F7">
        <w:rPr>
          <w:szCs w:val="24"/>
          <w:lang w:val="en-GB"/>
        </w:rPr>
        <w:t>No tender guarantee is required</w:t>
      </w:r>
    </w:p>
    <w:p w:rsidR="00784390" w:rsidRPr="00B319F7" w:rsidRDefault="00784390" w:rsidP="00784390">
      <w:pPr>
        <w:keepNext/>
        <w:keepLines/>
        <w:numPr>
          <w:ilvl w:val="0"/>
          <w:numId w:val="1"/>
        </w:numPr>
        <w:tabs>
          <w:tab w:val="left" w:pos="644"/>
          <w:tab w:val="left" w:pos="709"/>
        </w:tabs>
        <w:ind w:left="644" w:hanging="360"/>
        <w:rPr>
          <w:szCs w:val="24"/>
          <w:lang w:val="en-GB"/>
        </w:rPr>
      </w:pPr>
      <w:r w:rsidRPr="00B319F7">
        <w:rPr>
          <w:rStyle w:val="Kiemels2"/>
          <w:szCs w:val="24"/>
          <w:lang w:val="en-GB"/>
        </w:rPr>
        <w:t>Performance guarantee</w:t>
      </w:r>
    </w:p>
    <w:p w:rsidR="00784390" w:rsidRPr="00B319F7" w:rsidRDefault="00784390" w:rsidP="00784390">
      <w:pPr>
        <w:pStyle w:val="Blockquote"/>
        <w:keepNext/>
        <w:keepLines/>
        <w:ind w:left="709"/>
        <w:jc w:val="both"/>
        <w:rPr>
          <w:rStyle w:val="Kiemels2"/>
          <w:szCs w:val="24"/>
          <w:lang w:val="en-GB"/>
        </w:rPr>
      </w:pPr>
      <w:r w:rsidRPr="00B319F7">
        <w:rPr>
          <w:szCs w:val="24"/>
          <w:lang w:val="en-GB"/>
        </w:rPr>
        <w:t>The successful tenderer will be asked to provide a performance guarantee of 5%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784390" w:rsidRPr="00B319F7" w:rsidRDefault="00784390" w:rsidP="00784390">
      <w:pPr>
        <w:numPr>
          <w:ilvl w:val="0"/>
          <w:numId w:val="1"/>
        </w:numPr>
        <w:tabs>
          <w:tab w:val="left" w:pos="644"/>
          <w:tab w:val="left" w:pos="709"/>
        </w:tabs>
        <w:ind w:left="644" w:hanging="360"/>
        <w:rPr>
          <w:szCs w:val="24"/>
          <w:lang w:val="en-GB"/>
        </w:rPr>
      </w:pPr>
      <w:r w:rsidRPr="00B319F7">
        <w:rPr>
          <w:rStyle w:val="Kiemels2"/>
          <w:szCs w:val="24"/>
          <w:lang w:val="en-GB"/>
        </w:rPr>
        <w:t>Information meeting and/or site visit</w:t>
      </w:r>
    </w:p>
    <w:p w:rsidR="00784390" w:rsidRPr="00B319F7" w:rsidRDefault="00784390" w:rsidP="00784390">
      <w:pPr>
        <w:pStyle w:val="Blockquote"/>
        <w:ind w:left="709"/>
        <w:rPr>
          <w:rStyle w:val="Kiemels2"/>
          <w:szCs w:val="24"/>
          <w:lang w:val="en-GB"/>
        </w:rPr>
      </w:pPr>
      <w:r w:rsidRPr="00B319F7">
        <w:rPr>
          <w:szCs w:val="24"/>
          <w:lang w:val="en-GB"/>
        </w:rPr>
        <w:t>No information meeting is planned</w:t>
      </w:r>
    </w:p>
    <w:p w:rsidR="00784390" w:rsidRPr="00B319F7" w:rsidRDefault="00784390" w:rsidP="00784390">
      <w:pPr>
        <w:numPr>
          <w:ilvl w:val="0"/>
          <w:numId w:val="1"/>
        </w:numPr>
        <w:tabs>
          <w:tab w:val="left" w:pos="644"/>
          <w:tab w:val="left" w:pos="709"/>
        </w:tabs>
        <w:ind w:left="644" w:hanging="360"/>
        <w:rPr>
          <w:szCs w:val="24"/>
          <w:lang w:val="en-GB"/>
        </w:rPr>
      </w:pPr>
      <w:r w:rsidRPr="00B319F7">
        <w:rPr>
          <w:rStyle w:val="Kiemels2"/>
          <w:szCs w:val="24"/>
          <w:lang w:val="en-GB"/>
        </w:rPr>
        <w:t>Tender validity</w:t>
      </w:r>
    </w:p>
    <w:p w:rsidR="00784390" w:rsidRPr="00B319F7" w:rsidRDefault="00784390" w:rsidP="00784390">
      <w:pPr>
        <w:pStyle w:val="Blockquote"/>
        <w:ind w:left="709"/>
        <w:jc w:val="both"/>
        <w:rPr>
          <w:rStyle w:val="Kiemels2"/>
          <w:szCs w:val="24"/>
          <w:lang w:val="en-GB"/>
        </w:rPr>
      </w:pPr>
      <w:r w:rsidRPr="00B319F7">
        <w:rPr>
          <w:szCs w:val="24"/>
          <w:lang w:val="en-GB"/>
        </w:rPr>
        <w:t>Tenders must remain valid for a period of 90 days after the deadline for submission of tenders.</w:t>
      </w:r>
    </w:p>
    <w:p w:rsidR="00784390" w:rsidRPr="00B319F7" w:rsidRDefault="00784390" w:rsidP="00784390">
      <w:pPr>
        <w:numPr>
          <w:ilvl w:val="0"/>
          <w:numId w:val="1"/>
        </w:numPr>
        <w:tabs>
          <w:tab w:val="left" w:pos="644"/>
          <w:tab w:val="left" w:pos="709"/>
        </w:tabs>
        <w:ind w:left="644" w:hanging="360"/>
        <w:rPr>
          <w:szCs w:val="24"/>
          <w:shd w:val="clear" w:color="auto" w:fill="00FF00"/>
          <w:lang w:val="en-GB"/>
        </w:rPr>
      </w:pPr>
      <w:r w:rsidRPr="00B319F7">
        <w:rPr>
          <w:rStyle w:val="Kiemels2"/>
          <w:szCs w:val="24"/>
          <w:lang w:val="en-GB"/>
        </w:rPr>
        <w:t>Period of implementation of tasks</w:t>
      </w:r>
    </w:p>
    <w:p w:rsidR="00025083" w:rsidRPr="00B319F7" w:rsidRDefault="00025083" w:rsidP="00784390">
      <w:pPr>
        <w:pStyle w:val="Blockquote"/>
        <w:ind w:left="709"/>
      </w:pPr>
      <w:r w:rsidRPr="00025083">
        <w:t xml:space="preserve">By the latest </w:t>
      </w:r>
      <w:proofErr w:type="gramStart"/>
      <w:r w:rsidRPr="00025083">
        <w:t>31st  of</w:t>
      </w:r>
      <w:proofErr w:type="gramEnd"/>
      <w:r w:rsidRPr="00025083">
        <w:t xml:space="preserve"> May 2013.</w:t>
      </w:r>
    </w:p>
    <w:p w:rsidR="00784390" w:rsidRPr="00B319F7" w:rsidRDefault="00784390" w:rsidP="00784390">
      <w:pPr>
        <w:rPr>
          <w:szCs w:val="24"/>
          <w:lang w:val="en-GB" w:eastAsia="hu-HU"/>
        </w:rPr>
      </w:pPr>
      <w:r>
        <w:rPr>
          <w:noProof/>
          <w:lang w:val="hu-HU" w:eastAsia="hu-HU"/>
        </w:rPr>
        <mc:AlternateContent>
          <mc:Choice Requires="wps">
            <w:drawing>
              <wp:anchor distT="0" distB="0" distL="114300" distR="114300" simplePos="0" relativeHeight="251660288" behindDoc="0" locked="0" layoutInCell="1" allowOverlap="1" wp14:anchorId="48246600" wp14:editId="3769F82D">
                <wp:simplePos x="0" y="0"/>
                <wp:positionH relativeFrom="column">
                  <wp:posOffset>0</wp:posOffset>
                </wp:positionH>
                <wp:positionV relativeFrom="paragraph">
                  <wp:posOffset>152400</wp:posOffset>
                </wp:positionV>
                <wp:extent cx="5943600" cy="635"/>
                <wp:effectExtent l="19050" t="28575" r="123825" b="184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320">
                          <a:solidFill>
                            <a:srgbClr val="D4D4D4"/>
                          </a:solidFill>
                          <a:miter lim="800000"/>
                          <a:headEnd/>
                          <a:tailEnd/>
                        </a:ln>
                        <a:effectLst>
                          <a:outerShdw dist="108651" dir="21223362"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" strokecolor="#d4d4d4" strokeweight=".62mm">
                <v:stroke joinstyle="miter"/>
                <v:shadow on="t" color="black" offset="3mm,-.33mm"/>
              </v:line>
            </w:pict>
          </mc:Fallback>
        </mc:AlternateContent>
      </w:r>
    </w:p>
    <w:p w:rsidR="00784390" w:rsidRPr="00B319F7" w:rsidRDefault="00784390" w:rsidP="00784390">
      <w:pPr>
        <w:ind w:left="360"/>
        <w:jc w:val="center"/>
        <w:rPr>
          <w:rStyle w:val="Kiemels2"/>
          <w:szCs w:val="24"/>
          <w:lang w:val="en-GB"/>
        </w:rPr>
      </w:pPr>
      <w:r w:rsidRPr="00B319F7">
        <w:rPr>
          <w:rStyle w:val="Kiemels2"/>
          <w:szCs w:val="24"/>
          <w:lang w:val="en-GB"/>
        </w:rPr>
        <w:t>SELECTION AND AWARD CRITERIA</w:t>
      </w:r>
    </w:p>
    <w:p w:rsidR="00784390" w:rsidRPr="00B319F7" w:rsidRDefault="00784390" w:rsidP="00784390">
      <w:pPr>
        <w:numPr>
          <w:ilvl w:val="0"/>
          <w:numId w:val="1"/>
        </w:numPr>
        <w:tabs>
          <w:tab w:val="left" w:pos="644"/>
          <w:tab w:val="left" w:pos="709"/>
        </w:tabs>
        <w:ind w:left="644" w:hanging="360"/>
        <w:rPr>
          <w:szCs w:val="24"/>
          <w:lang w:val="en-GB"/>
        </w:rPr>
      </w:pPr>
      <w:r w:rsidRPr="00B319F7">
        <w:rPr>
          <w:rStyle w:val="Kiemels2"/>
          <w:szCs w:val="24"/>
          <w:lang w:val="en-GB"/>
        </w:rPr>
        <w:t xml:space="preserve">Selection criteria </w:t>
      </w:r>
    </w:p>
    <w:p w:rsidR="00784390" w:rsidRPr="00B319F7" w:rsidRDefault="00784390" w:rsidP="00784390">
      <w:pPr>
        <w:spacing w:after="120"/>
        <w:ind w:left="709"/>
        <w:jc w:val="both"/>
        <w:rPr>
          <w:szCs w:val="24"/>
          <w:lang w:val="en-GB"/>
        </w:rPr>
      </w:pPr>
      <w:r w:rsidRPr="00B319F7">
        <w:rPr>
          <w:szCs w:val="24"/>
          <w:lang w:val="en-GB"/>
        </w:rPr>
        <w:t>The following selection criteria will be applied to tenderers. In the case of tenders submitted by a consortium, these selection criteria will be applied to the consortium as a whole:</w:t>
      </w:r>
    </w:p>
    <w:p w:rsidR="00784390" w:rsidRPr="00B319F7" w:rsidRDefault="00784390" w:rsidP="00784390">
      <w:pPr>
        <w:pStyle w:val="Blockquote"/>
        <w:ind w:left="1134" w:hanging="425"/>
        <w:jc w:val="both"/>
        <w:rPr>
          <w:szCs w:val="24"/>
          <w:lang w:val="es-ES"/>
        </w:rPr>
      </w:pPr>
      <w:r w:rsidRPr="00B319F7">
        <w:rPr>
          <w:szCs w:val="24"/>
          <w:lang w:val="en-GB"/>
        </w:rPr>
        <w:t>1)</w:t>
      </w:r>
      <w:r w:rsidRPr="00B319F7">
        <w:rPr>
          <w:szCs w:val="24"/>
          <w:lang w:val="en-GB"/>
        </w:rPr>
        <w:tab/>
        <w:t>Economic and financial capacity of tenderer</w:t>
      </w:r>
      <w:r w:rsidRPr="00B319F7">
        <w:rPr>
          <w:i/>
          <w:szCs w:val="24"/>
          <w:lang w:val="en-GB"/>
        </w:rPr>
        <w:t xml:space="preserve"> (</w:t>
      </w:r>
      <w:r w:rsidRPr="00B319F7">
        <w:rPr>
          <w:szCs w:val="24"/>
          <w:lang w:val="en-GB"/>
        </w:rPr>
        <w:t xml:space="preserve">based on </w:t>
      </w:r>
      <w:proofErr w:type="spellStart"/>
      <w:r w:rsidRPr="00B319F7">
        <w:rPr>
          <w:szCs w:val="24"/>
          <w:lang w:val="en-GB"/>
        </w:rPr>
        <w:t>i.a</w:t>
      </w:r>
      <w:proofErr w:type="spellEnd"/>
      <w:r w:rsidRPr="00B319F7">
        <w:rPr>
          <w:szCs w:val="24"/>
          <w:lang w:val="en-GB"/>
        </w:rPr>
        <w:t>. item 3 of the Tender Form for a Supply Contract). In case of tenderer being a public body, equivalent information should be provided.</w:t>
      </w:r>
    </w:p>
    <w:p w:rsidR="00784390" w:rsidRPr="00B319F7" w:rsidRDefault="00784390" w:rsidP="00784390">
      <w:pPr>
        <w:ind w:left="2127" w:right="360" w:hanging="698"/>
        <w:jc w:val="both"/>
        <w:rPr>
          <w:szCs w:val="24"/>
          <w:lang w:val="en-GB"/>
        </w:rPr>
      </w:pPr>
      <w:r w:rsidRPr="00B319F7">
        <w:rPr>
          <w:szCs w:val="24"/>
          <w:lang w:val="es-ES"/>
        </w:rPr>
        <w:t>(a)</w:t>
      </w:r>
      <w:r w:rsidRPr="00B319F7">
        <w:rPr>
          <w:szCs w:val="24"/>
          <w:lang w:val="es-ES"/>
        </w:rPr>
        <w:tab/>
      </w:r>
      <w:r w:rsidRPr="00B319F7">
        <w:rPr>
          <w:szCs w:val="24"/>
          <w:lang w:val="en-GB"/>
        </w:rPr>
        <w:t>The average annual turnover of the tenderer for the last 2 years (</w:t>
      </w:r>
      <w:r w:rsidRPr="00F745FD">
        <w:rPr>
          <w:szCs w:val="24"/>
          <w:lang w:val="en-GB"/>
        </w:rPr>
        <w:t>2011</w:t>
      </w:r>
      <w:r w:rsidR="00973CE2" w:rsidRPr="00973CE2">
        <w:t xml:space="preserve"> </w:t>
      </w:r>
      <w:r w:rsidR="00973CE2" w:rsidRPr="00973CE2">
        <w:rPr>
          <w:szCs w:val="24"/>
          <w:lang w:val="en-GB"/>
        </w:rPr>
        <w:t xml:space="preserve">and 2012) must exceed 100.000 EUR per annum or an annual </w:t>
      </w:r>
      <w:r w:rsidR="00973CE2" w:rsidRPr="00973CE2">
        <w:rPr>
          <w:szCs w:val="24"/>
          <w:lang w:val="en-GB"/>
        </w:rPr>
        <w:lastRenderedPageBreak/>
        <w:t>average of 100.000 EUR</w:t>
      </w:r>
      <w:r w:rsidRPr="00F745FD">
        <w:rPr>
          <w:szCs w:val="24"/>
          <w:lang w:val="es-ES"/>
        </w:rPr>
        <w:t>.</w:t>
      </w:r>
      <w:bookmarkStart w:id="0" w:name="_GoBack"/>
      <w:bookmarkEnd w:id="0"/>
    </w:p>
    <w:p w:rsidR="00784390" w:rsidRPr="00B319F7" w:rsidRDefault="00784390" w:rsidP="00784390">
      <w:pPr>
        <w:pStyle w:val="Blockquote"/>
        <w:ind w:left="1134" w:hanging="425"/>
        <w:jc w:val="both"/>
        <w:rPr>
          <w:szCs w:val="24"/>
          <w:lang w:val="es-ES"/>
        </w:rPr>
      </w:pPr>
      <w:r w:rsidRPr="00B319F7">
        <w:rPr>
          <w:szCs w:val="24"/>
          <w:lang w:val="en-GB"/>
        </w:rPr>
        <w:t>2)</w:t>
      </w:r>
      <w:r w:rsidRPr="00B319F7">
        <w:rPr>
          <w:szCs w:val="24"/>
          <w:lang w:val="en-GB"/>
        </w:rPr>
        <w:tab/>
        <w:t xml:space="preserve">Professional capacity of tenderer (based on </w:t>
      </w:r>
      <w:proofErr w:type="spellStart"/>
      <w:r w:rsidRPr="00B319F7">
        <w:rPr>
          <w:szCs w:val="24"/>
          <w:lang w:val="en-GB"/>
        </w:rPr>
        <w:t>i.a</w:t>
      </w:r>
      <w:proofErr w:type="spellEnd"/>
      <w:r w:rsidRPr="00B319F7">
        <w:rPr>
          <w:szCs w:val="24"/>
          <w:lang w:val="en-GB"/>
        </w:rPr>
        <w:t>. items 4 and 5 of the Tender Form for a Supply Contract)</w:t>
      </w:r>
    </w:p>
    <w:p w:rsidR="00784390" w:rsidRPr="00B319F7" w:rsidRDefault="00784390" w:rsidP="00784390">
      <w:pPr>
        <w:pStyle w:val="Blockquote"/>
        <w:ind w:left="1418"/>
        <w:jc w:val="both"/>
        <w:rPr>
          <w:szCs w:val="24"/>
          <w:lang w:val="en-GB"/>
        </w:rPr>
      </w:pPr>
      <w:r w:rsidRPr="00B319F7">
        <w:rPr>
          <w:szCs w:val="24"/>
          <w:lang w:val="es-ES"/>
        </w:rPr>
        <w:t>(a)</w:t>
      </w:r>
      <w:r w:rsidRPr="00B319F7">
        <w:rPr>
          <w:szCs w:val="24"/>
          <w:lang w:val="es-ES"/>
        </w:rPr>
        <w:tab/>
      </w:r>
      <w:r w:rsidRPr="00B319F7">
        <w:rPr>
          <w:szCs w:val="24"/>
        </w:rPr>
        <w:t>At least 2 staff currently work for the tenderer in fields</w:t>
      </w:r>
      <w:r>
        <w:rPr>
          <w:szCs w:val="24"/>
        </w:rPr>
        <w:t xml:space="preserve"> </w:t>
      </w:r>
      <w:r w:rsidR="00973CE2" w:rsidRPr="00973CE2">
        <w:rPr>
          <w:szCs w:val="24"/>
        </w:rPr>
        <w:t xml:space="preserve">directly </w:t>
      </w:r>
      <w:r w:rsidRPr="00B319F7">
        <w:rPr>
          <w:szCs w:val="24"/>
        </w:rPr>
        <w:t>related to contract</w:t>
      </w:r>
    </w:p>
    <w:p w:rsidR="00784390" w:rsidRPr="00B319F7" w:rsidRDefault="00784390" w:rsidP="00784390">
      <w:pPr>
        <w:pStyle w:val="Blockquote"/>
        <w:ind w:left="1134" w:hanging="425"/>
        <w:jc w:val="both"/>
        <w:rPr>
          <w:szCs w:val="24"/>
          <w:lang w:val="es-ES"/>
        </w:rPr>
      </w:pPr>
      <w:r w:rsidRPr="00B319F7">
        <w:rPr>
          <w:szCs w:val="24"/>
          <w:lang w:val="en-GB"/>
        </w:rPr>
        <w:t>3)</w:t>
      </w:r>
      <w:r w:rsidRPr="00B319F7">
        <w:rPr>
          <w:szCs w:val="24"/>
          <w:lang w:val="en-GB"/>
        </w:rPr>
        <w:tab/>
        <w:t xml:space="preserve">Technical capacity of tenderer </w:t>
      </w:r>
      <w:r w:rsidRPr="00B319F7">
        <w:rPr>
          <w:i/>
          <w:szCs w:val="24"/>
          <w:lang w:val="en-GB"/>
        </w:rPr>
        <w:t>(</w:t>
      </w:r>
      <w:r w:rsidRPr="00B319F7">
        <w:rPr>
          <w:szCs w:val="24"/>
          <w:lang w:val="en-GB"/>
        </w:rPr>
        <w:t xml:space="preserve">based on </w:t>
      </w:r>
      <w:proofErr w:type="spellStart"/>
      <w:r w:rsidRPr="00B319F7">
        <w:rPr>
          <w:szCs w:val="24"/>
          <w:lang w:val="en-GB"/>
        </w:rPr>
        <w:t>i.a</w:t>
      </w:r>
      <w:proofErr w:type="spellEnd"/>
      <w:r w:rsidRPr="00B319F7">
        <w:rPr>
          <w:szCs w:val="24"/>
          <w:lang w:val="en-GB"/>
        </w:rPr>
        <w:t>. items 5 and 6 of the Tender Form for a Supply Contract)</w:t>
      </w:r>
    </w:p>
    <w:p w:rsidR="00784390" w:rsidRPr="00B319F7" w:rsidRDefault="00784390" w:rsidP="00784390">
      <w:pPr>
        <w:pStyle w:val="Blockquote"/>
        <w:tabs>
          <w:tab w:val="left" w:pos="1418"/>
        </w:tabs>
        <w:spacing w:before="102" w:after="0"/>
        <w:ind w:left="2127" w:hanging="709"/>
        <w:rPr>
          <w:szCs w:val="24"/>
          <w:lang w:val="en-GB"/>
        </w:rPr>
      </w:pPr>
      <w:r w:rsidRPr="00B319F7">
        <w:rPr>
          <w:szCs w:val="24"/>
          <w:lang w:val="es-ES"/>
        </w:rPr>
        <w:t>(a)</w:t>
      </w:r>
      <w:r w:rsidRPr="00B319F7">
        <w:rPr>
          <w:szCs w:val="24"/>
          <w:lang w:val="es-ES"/>
        </w:rPr>
        <w:tab/>
      </w:r>
      <w:r w:rsidR="00973CE2" w:rsidRPr="00973CE2">
        <w:rPr>
          <w:szCs w:val="24"/>
          <w:lang w:val="es-ES"/>
        </w:rPr>
        <w:t>The tenderer has to prove that he has worked successfully on selling at least one piece from items (or functionally equivalent items) offered for this LOT. Additionally, tenderer has to prove that he has finished 2 projects in the field of selling medical equipment each with a budget of at least 50% of its financial proposal for the Lot 1, and which were implemented over the last thirty six (36) months before the launch of this tender procedure.</w:t>
      </w:r>
    </w:p>
    <w:p w:rsidR="00784390" w:rsidRPr="00B319F7" w:rsidRDefault="00784390" w:rsidP="00784390">
      <w:pPr>
        <w:pStyle w:val="Blockquote"/>
        <w:ind w:left="705" w:firstLine="4"/>
        <w:jc w:val="both"/>
        <w:rPr>
          <w:rStyle w:val="Kiemels2"/>
          <w:szCs w:val="24"/>
          <w:lang w:val="en-GB"/>
        </w:rPr>
      </w:pPr>
      <w:r w:rsidRPr="00B319F7">
        <w:rPr>
          <w:szCs w:val="24"/>
          <w:lang w:val="en-GB"/>
        </w:rPr>
        <w:t xml:space="preserve">An economic operator may, where appropriate and for a particular contract, rely on the capacities of other entities, regardless of the legal nature of the links which it has with them. Some examples of when it may </w:t>
      </w:r>
      <w:r w:rsidRPr="00B319F7">
        <w:rPr>
          <w:i/>
          <w:szCs w:val="24"/>
          <w:lang w:val="en-GB"/>
        </w:rPr>
        <w:t xml:space="preserve">not </w:t>
      </w:r>
      <w:r w:rsidRPr="00B319F7">
        <w:rPr>
          <w:szCs w:val="24"/>
          <w:lang w:val="en-GB"/>
        </w:rPr>
        <w:t>be considered appropriate by the Contracting Authority are when the tender rely in majority on the capacities of other entities or when they rely on key criteria. If the tender rely on other entities it must prove to the Contracting Authority that it will have at its disposal the resources necessary for performance of the contract, for example by producing an undertaking on the part of those entities to place those resources at its disposal. Such entities</w:t>
      </w:r>
      <w:r w:rsidRPr="00B319F7">
        <w:rPr>
          <w:szCs w:val="24"/>
        </w:rPr>
        <w:t xml:space="preserve">, for instance the parent company of the economic operator, </w:t>
      </w:r>
      <w:r w:rsidRPr="00B319F7">
        <w:rPr>
          <w:szCs w:val="24"/>
          <w:lang w:val="en-GB"/>
        </w:rPr>
        <w:t>must respect the same rules of eligibility and notably that of nationality, as the economic operator. Furthermore, the data for this third entity for the relevant selection criterion should be included in the tender in a separate document. Proof of the capacity will also have to be furnished when requested by the Contracting Authority.</w:t>
      </w:r>
    </w:p>
    <w:p w:rsidR="00784390" w:rsidRPr="00B319F7" w:rsidRDefault="00784390" w:rsidP="00784390">
      <w:pPr>
        <w:numPr>
          <w:ilvl w:val="0"/>
          <w:numId w:val="1"/>
        </w:numPr>
        <w:tabs>
          <w:tab w:val="left" w:pos="644"/>
          <w:tab w:val="left" w:pos="709"/>
        </w:tabs>
        <w:ind w:left="644" w:hanging="360"/>
        <w:rPr>
          <w:szCs w:val="24"/>
          <w:lang w:val="en-GB"/>
        </w:rPr>
      </w:pPr>
      <w:r w:rsidRPr="00B319F7">
        <w:rPr>
          <w:rStyle w:val="Kiemels2"/>
          <w:szCs w:val="24"/>
          <w:lang w:val="en-GB"/>
        </w:rPr>
        <w:t>Award criteria</w:t>
      </w:r>
    </w:p>
    <w:p w:rsidR="00784390" w:rsidRPr="00B319F7" w:rsidRDefault="00784390" w:rsidP="00784390">
      <w:pPr>
        <w:pStyle w:val="Blockquote"/>
        <w:ind w:left="709"/>
        <w:rPr>
          <w:rStyle w:val="Kiemels2"/>
          <w:szCs w:val="24"/>
          <w:lang w:val="en-GB"/>
        </w:rPr>
      </w:pPr>
      <w:r w:rsidRPr="00B319F7">
        <w:rPr>
          <w:szCs w:val="24"/>
          <w:lang w:val="en-GB"/>
        </w:rPr>
        <w:t xml:space="preserve">Price </w:t>
      </w:r>
    </w:p>
    <w:p w:rsidR="00784390" w:rsidRPr="00B319F7" w:rsidRDefault="00784390" w:rsidP="00784390">
      <w:pPr>
        <w:spacing w:before="300"/>
        <w:jc w:val="center"/>
      </w:pPr>
      <w:r w:rsidRPr="00B319F7">
        <w:rPr>
          <w:rStyle w:val="Kiemels2"/>
          <w:szCs w:val="24"/>
          <w:lang w:val="en-GB"/>
        </w:rPr>
        <w:t>TENDERING</w:t>
      </w:r>
    </w:p>
    <w:p w:rsidR="00784390" w:rsidRPr="00B319F7" w:rsidRDefault="00784390" w:rsidP="00784390">
      <w:pPr>
        <w:numPr>
          <w:ilvl w:val="0"/>
          <w:numId w:val="1"/>
        </w:numPr>
        <w:tabs>
          <w:tab w:val="left" w:pos="644"/>
          <w:tab w:val="left" w:pos="709"/>
        </w:tabs>
        <w:spacing w:before="240"/>
        <w:ind w:left="641" w:hanging="357"/>
        <w:rPr>
          <w:szCs w:val="24"/>
          <w:lang w:val="en-GB"/>
        </w:rPr>
      </w:pPr>
      <w:r>
        <w:rPr>
          <w:noProof/>
          <w:lang w:val="hu-HU" w:eastAsia="hu-HU"/>
        </w:rPr>
        <mc:AlternateContent>
          <mc:Choice Requires="wps">
            <w:drawing>
              <wp:anchor distT="0" distB="0" distL="114300" distR="114300" simplePos="0" relativeHeight="251661312" behindDoc="0" locked="0" layoutInCell="1" allowOverlap="1" wp14:anchorId="700ED612" wp14:editId="0437534C">
                <wp:simplePos x="0" y="0"/>
                <wp:positionH relativeFrom="column">
                  <wp:posOffset>0</wp:posOffset>
                </wp:positionH>
                <wp:positionV relativeFrom="paragraph">
                  <wp:posOffset>46355</wp:posOffset>
                </wp:positionV>
                <wp:extent cx="5943600" cy="635"/>
                <wp:effectExtent l="19050" t="27305" r="123825" b="1968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320">
                          <a:solidFill>
                            <a:srgbClr val="D4D4D4"/>
                          </a:solidFill>
                          <a:miter lim="800000"/>
                          <a:headEnd/>
                          <a:tailEnd/>
                        </a:ln>
                        <a:effectLst>
                          <a:outerShdw dist="108651" dir="21223362"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" strokecolor="#d4d4d4" strokeweight=".62mm">
                <v:stroke joinstyle="miter"/>
                <v:shadow on="t" color="black" offset="3mm,-.33mm"/>
              </v:line>
            </w:pict>
          </mc:Fallback>
        </mc:AlternateContent>
      </w:r>
      <w:r w:rsidRPr="00B319F7">
        <w:rPr>
          <w:rStyle w:val="Kiemels2"/>
          <w:szCs w:val="24"/>
          <w:lang w:val="en-GB"/>
        </w:rPr>
        <w:t>How to obtain the tender dossier</w:t>
      </w:r>
    </w:p>
    <w:p w:rsidR="00784390" w:rsidRPr="00B319F7" w:rsidRDefault="00784390" w:rsidP="00784390">
      <w:pPr>
        <w:pStyle w:val="Blockquote"/>
        <w:ind w:left="709" w:right="357"/>
        <w:jc w:val="both"/>
        <w:rPr>
          <w:szCs w:val="24"/>
          <w:shd w:val="clear" w:color="auto" w:fill="00FF00"/>
          <w:lang w:val="en-GB"/>
        </w:rPr>
      </w:pPr>
      <w:r w:rsidRPr="00B319F7">
        <w:rPr>
          <w:szCs w:val="24"/>
          <w:lang w:val="en-GB"/>
        </w:rPr>
        <w:t xml:space="preserve">The tender dossier is available from the following Internet address of the Contracting Authority: </w:t>
      </w:r>
    </w:p>
    <w:p w:rsidR="00973CE2" w:rsidRDefault="001B10BB" w:rsidP="00784390">
      <w:pPr>
        <w:pStyle w:val="Blockquote"/>
        <w:ind w:left="709" w:right="357"/>
        <w:jc w:val="both"/>
      </w:pPr>
      <w:hyperlink r:id="rId6" w:history="1">
        <w:r w:rsidR="00973CE2">
          <w:rPr>
            <w:rStyle w:val="Hiperhivatkozs"/>
          </w:rPr>
          <w:t>http://www.pte.hu/menu/325/23</w:t>
        </w:r>
      </w:hyperlink>
    </w:p>
    <w:p w:rsidR="00784390" w:rsidRPr="00B319F7" w:rsidRDefault="00784390" w:rsidP="00784390">
      <w:pPr>
        <w:pStyle w:val="Blockquote"/>
        <w:ind w:left="709" w:right="357"/>
        <w:jc w:val="both"/>
        <w:rPr>
          <w:szCs w:val="24"/>
          <w:lang w:val="en-GB"/>
        </w:rPr>
      </w:pPr>
      <w:r w:rsidRPr="00B319F7">
        <w:rPr>
          <w:szCs w:val="24"/>
          <w:lang w:val="en-GB"/>
        </w:rPr>
        <w:t>The tender dossier is also available from the Contracting Authority. Tenders must be submitted using the standard Tender Form for a Supply Contract included in the tender dossier, whose format and instructions must be strictly observed.</w:t>
      </w:r>
    </w:p>
    <w:p w:rsidR="00784390" w:rsidRPr="00B319F7" w:rsidRDefault="00784390" w:rsidP="00784390">
      <w:pPr>
        <w:ind w:left="709"/>
        <w:rPr>
          <w:szCs w:val="24"/>
          <w:shd w:val="clear" w:color="auto" w:fill="00FF00"/>
          <w:lang w:val="en-GB"/>
        </w:rPr>
      </w:pPr>
      <w:r w:rsidRPr="00B319F7">
        <w:rPr>
          <w:szCs w:val="24"/>
          <w:lang w:val="en-GB"/>
        </w:rPr>
        <w:t>Tenderers with questions regarding this tender should send them in writing to:</w:t>
      </w:r>
    </w:p>
    <w:p w:rsidR="00973CE2" w:rsidRPr="00973CE2" w:rsidRDefault="00973CE2" w:rsidP="00973CE2">
      <w:pPr>
        <w:pStyle w:val="Blockquote"/>
        <w:ind w:left="709" w:right="357"/>
        <w:jc w:val="both"/>
        <w:rPr>
          <w:szCs w:val="24"/>
          <w:lang w:val="en-GB"/>
        </w:rPr>
      </w:pPr>
      <w:proofErr w:type="spellStart"/>
      <w:r w:rsidRPr="00973CE2">
        <w:rPr>
          <w:szCs w:val="24"/>
          <w:lang w:val="en-GB"/>
        </w:rPr>
        <w:t>Dr.</w:t>
      </w:r>
      <w:proofErr w:type="spellEnd"/>
      <w:r w:rsidRPr="00973CE2">
        <w:rPr>
          <w:szCs w:val="24"/>
          <w:lang w:val="en-GB"/>
        </w:rPr>
        <w:t xml:space="preserve"> Szabolcs Fekete, project manager </w:t>
      </w:r>
    </w:p>
    <w:p w:rsidR="00973CE2" w:rsidRPr="00973CE2" w:rsidRDefault="00973CE2" w:rsidP="00973CE2">
      <w:pPr>
        <w:pStyle w:val="Blockquote"/>
        <w:ind w:left="709" w:right="357"/>
        <w:jc w:val="both"/>
        <w:rPr>
          <w:szCs w:val="24"/>
          <w:lang w:val="en-GB"/>
        </w:rPr>
      </w:pPr>
      <w:r w:rsidRPr="00973CE2">
        <w:rPr>
          <w:szCs w:val="24"/>
          <w:lang w:val="en-GB"/>
        </w:rPr>
        <w:t xml:space="preserve">University of </w:t>
      </w:r>
      <w:proofErr w:type="spellStart"/>
      <w:r w:rsidRPr="00973CE2">
        <w:rPr>
          <w:szCs w:val="24"/>
          <w:lang w:val="en-GB"/>
        </w:rPr>
        <w:t>Pécs</w:t>
      </w:r>
      <w:proofErr w:type="spellEnd"/>
    </w:p>
    <w:p w:rsidR="00973CE2" w:rsidRPr="00973CE2" w:rsidRDefault="00973CE2" w:rsidP="00973CE2">
      <w:pPr>
        <w:pStyle w:val="Blockquote"/>
        <w:ind w:left="709" w:right="357"/>
        <w:jc w:val="both"/>
        <w:rPr>
          <w:szCs w:val="24"/>
          <w:lang w:val="en-GB"/>
        </w:rPr>
      </w:pPr>
      <w:r w:rsidRPr="00973CE2">
        <w:rPr>
          <w:szCs w:val="24"/>
          <w:lang w:val="en-GB"/>
        </w:rPr>
        <w:t xml:space="preserve">School of Medicine, </w:t>
      </w:r>
    </w:p>
    <w:p w:rsidR="00973CE2" w:rsidRPr="00973CE2" w:rsidRDefault="00973CE2" w:rsidP="00973CE2">
      <w:pPr>
        <w:pStyle w:val="Blockquote"/>
        <w:ind w:left="709" w:right="357"/>
        <w:jc w:val="both"/>
        <w:rPr>
          <w:szCs w:val="24"/>
          <w:lang w:val="en-GB"/>
        </w:rPr>
      </w:pPr>
      <w:proofErr w:type="spellStart"/>
      <w:proofErr w:type="gramStart"/>
      <w:r w:rsidRPr="00973CE2">
        <w:rPr>
          <w:szCs w:val="24"/>
          <w:lang w:val="en-GB"/>
        </w:rPr>
        <w:t>Pécs</w:t>
      </w:r>
      <w:proofErr w:type="spellEnd"/>
      <w:r w:rsidRPr="00973CE2">
        <w:rPr>
          <w:szCs w:val="24"/>
          <w:lang w:val="en-GB"/>
        </w:rPr>
        <w:t xml:space="preserve"> 7624.</w:t>
      </w:r>
      <w:proofErr w:type="gramEnd"/>
      <w:r w:rsidRPr="00973CE2">
        <w:rPr>
          <w:szCs w:val="24"/>
          <w:lang w:val="en-GB"/>
        </w:rPr>
        <w:t xml:space="preserve"> </w:t>
      </w:r>
      <w:proofErr w:type="spellStart"/>
      <w:r w:rsidRPr="00973CE2">
        <w:rPr>
          <w:szCs w:val="24"/>
          <w:lang w:val="en-GB"/>
        </w:rPr>
        <w:t>Sziget</w:t>
      </w:r>
      <w:proofErr w:type="spellEnd"/>
      <w:r w:rsidRPr="00973CE2">
        <w:rPr>
          <w:szCs w:val="24"/>
          <w:lang w:val="en-GB"/>
        </w:rPr>
        <w:t xml:space="preserve"> u. </w:t>
      </w:r>
      <w:proofErr w:type="gramStart"/>
      <w:r w:rsidRPr="00973CE2">
        <w:rPr>
          <w:szCs w:val="24"/>
          <w:lang w:val="en-GB"/>
        </w:rPr>
        <w:t>12.,</w:t>
      </w:r>
      <w:proofErr w:type="gramEnd"/>
      <w:r w:rsidRPr="00973CE2">
        <w:rPr>
          <w:szCs w:val="24"/>
          <w:lang w:val="en-GB"/>
        </w:rPr>
        <w:t xml:space="preserve"> HUNGARY</w:t>
      </w:r>
    </w:p>
    <w:p w:rsidR="00973CE2" w:rsidRDefault="00973CE2" w:rsidP="00973CE2">
      <w:pPr>
        <w:pStyle w:val="Blockquote"/>
        <w:ind w:left="709" w:right="357"/>
        <w:jc w:val="both"/>
        <w:rPr>
          <w:szCs w:val="24"/>
          <w:lang w:val="en-GB"/>
        </w:rPr>
      </w:pPr>
      <w:proofErr w:type="gramStart"/>
      <w:r w:rsidRPr="00973CE2">
        <w:rPr>
          <w:szCs w:val="24"/>
          <w:lang w:val="en-GB"/>
        </w:rPr>
        <w:lastRenderedPageBreak/>
        <w:t>email</w:t>
      </w:r>
      <w:proofErr w:type="gramEnd"/>
      <w:r w:rsidRPr="00973CE2">
        <w:rPr>
          <w:szCs w:val="24"/>
          <w:lang w:val="en-GB"/>
        </w:rPr>
        <w:t xml:space="preserve">: </w:t>
      </w:r>
      <w:hyperlink r:id="rId7" w:history="1">
        <w:r w:rsidRPr="001A650A">
          <w:rPr>
            <w:rStyle w:val="Hiperhivatkozs"/>
            <w:szCs w:val="24"/>
            <w:lang w:val="en-GB"/>
          </w:rPr>
          <w:t>szabolcs.fekete@aok.pte.hu</w:t>
        </w:r>
      </w:hyperlink>
    </w:p>
    <w:p w:rsidR="00784390" w:rsidRPr="00B319F7" w:rsidRDefault="00784390" w:rsidP="00973CE2">
      <w:pPr>
        <w:pStyle w:val="Blockquote"/>
        <w:ind w:left="709" w:right="357"/>
        <w:jc w:val="both"/>
        <w:rPr>
          <w:rStyle w:val="Kiemels2"/>
          <w:szCs w:val="24"/>
          <w:lang w:val="en-GB"/>
        </w:rPr>
      </w:pPr>
      <w:r w:rsidRPr="00B319F7">
        <w:rPr>
          <w:szCs w:val="24"/>
          <w:lang w:val="en-GB"/>
        </w:rPr>
        <w:t>(</w:t>
      </w:r>
      <w:proofErr w:type="gramStart"/>
      <w:r w:rsidRPr="00B319F7">
        <w:rPr>
          <w:szCs w:val="24"/>
          <w:lang w:val="en-GB"/>
        </w:rPr>
        <w:t>mentioning</w:t>
      </w:r>
      <w:proofErr w:type="gramEnd"/>
      <w:r w:rsidRPr="00B319F7">
        <w:rPr>
          <w:szCs w:val="24"/>
          <w:lang w:val="en-GB"/>
        </w:rPr>
        <w:t xml:space="preserve"> the publication reference shown in item 1) at least 21 days before the deadline for submission of tenders given in item 19. The Contracting Authority must reply to all tenderers' questions at least 11 days before the deadline for submission of tenders. Eventual clarifications or minor changes to the tender dossier shall be published at Contracting </w:t>
      </w:r>
      <w:proofErr w:type="spellStart"/>
      <w:r w:rsidRPr="00B319F7">
        <w:rPr>
          <w:szCs w:val="24"/>
          <w:lang w:val="en-GB"/>
        </w:rPr>
        <w:t>Authoritiy’s</w:t>
      </w:r>
      <w:proofErr w:type="spellEnd"/>
      <w:r w:rsidRPr="00B319F7">
        <w:rPr>
          <w:szCs w:val="24"/>
          <w:lang w:val="en-GB"/>
        </w:rPr>
        <w:t xml:space="preserve"> website at http://www.aok.pte.hu</w:t>
      </w:r>
    </w:p>
    <w:p w:rsidR="00784390" w:rsidRPr="00B319F7" w:rsidRDefault="00784390" w:rsidP="00784390">
      <w:pPr>
        <w:numPr>
          <w:ilvl w:val="0"/>
          <w:numId w:val="1"/>
        </w:numPr>
        <w:tabs>
          <w:tab w:val="left" w:pos="644"/>
          <w:tab w:val="left" w:pos="709"/>
        </w:tabs>
        <w:ind w:left="644" w:hanging="360"/>
        <w:rPr>
          <w:szCs w:val="24"/>
          <w:shd w:val="clear" w:color="auto" w:fill="00FF00"/>
          <w:lang w:val="en-GB"/>
        </w:rPr>
      </w:pPr>
      <w:r w:rsidRPr="00B319F7">
        <w:rPr>
          <w:rStyle w:val="Kiemels2"/>
          <w:szCs w:val="24"/>
          <w:lang w:val="en-GB"/>
        </w:rPr>
        <w:t>Deadline for submission of tenders</w:t>
      </w:r>
    </w:p>
    <w:p w:rsidR="00784390" w:rsidRPr="00B319F7" w:rsidRDefault="00973CE2" w:rsidP="00784390">
      <w:pPr>
        <w:pStyle w:val="Blockquote"/>
        <w:ind w:left="709"/>
        <w:rPr>
          <w:rStyle w:val="Kiemels2"/>
          <w:szCs w:val="24"/>
          <w:lang w:val="en-GB"/>
        </w:rPr>
      </w:pPr>
      <w:r w:rsidRPr="00973CE2">
        <w:rPr>
          <w:szCs w:val="24"/>
          <w:lang w:val="en-GB"/>
        </w:rPr>
        <w:t>11:00 am Central European Time on 15th of May, 2013.</w:t>
      </w:r>
      <w:r w:rsidR="00784390" w:rsidRPr="00B319F7">
        <w:rPr>
          <w:szCs w:val="24"/>
          <w:lang w:val="en-GB"/>
        </w:rPr>
        <w:t>Any tender received after this deadline will not be considered.</w:t>
      </w:r>
    </w:p>
    <w:p w:rsidR="00973CE2" w:rsidRDefault="00784390" w:rsidP="00784390">
      <w:pPr>
        <w:numPr>
          <w:ilvl w:val="0"/>
          <w:numId w:val="1"/>
        </w:numPr>
        <w:tabs>
          <w:tab w:val="left" w:pos="644"/>
          <w:tab w:val="left" w:pos="709"/>
        </w:tabs>
        <w:ind w:left="644" w:hanging="360"/>
        <w:rPr>
          <w:rStyle w:val="Kiemels2"/>
          <w:szCs w:val="24"/>
          <w:lang w:val="en-GB"/>
        </w:rPr>
      </w:pPr>
      <w:r w:rsidRPr="00B319F7">
        <w:rPr>
          <w:rStyle w:val="Kiemels2"/>
          <w:szCs w:val="24"/>
          <w:lang w:val="en-GB"/>
        </w:rPr>
        <w:t>Tender opening session</w:t>
      </w:r>
    </w:p>
    <w:p w:rsidR="00784390" w:rsidRPr="00973CE2" w:rsidRDefault="00973CE2" w:rsidP="00784390">
      <w:pPr>
        <w:pStyle w:val="Blockquote"/>
        <w:ind w:left="709"/>
        <w:rPr>
          <w:rStyle w:val="Kiemels"/>
          <w:b/>
          <w:i w:val="0"/>
          <w:szCs w:val="24"/>
          <w:lang w:val="en-GB"/>
        </w:rPr>
      </w:pPr>
      <w:proofErr w:type="gramStart"/>
      <w:r w:rsidRPr="00973CE2">
        <w:rPr>
          <w:rStyle w:val="Kiemels2"/>
          <w:b w:val="0"/>
          <w:szCs w:val="24"/>
          <w:lang w:val="en-GB"/>
        </w:rPr>
        <w:t>15th  of</w:t>
      </w:r>
      <w:proofErr w:type="gramEnd"/>
      <w:r w:rsidRPr="00973CE2">
        <w:rPr>
          <w:rStyle w:val="Kiemels2"/>
          <w:b w:val="0"/>
          <w:szCs w:val="24"/>
          <w:lang w:val="en-GB"/>
        </w:rPr>
        <w:t xml:space="preserve"> May  2013. (11:15 am Central European Time) at University of </w:t>
      </w:r>
      <w:proofErr w:type="spellStart"/>
      <w:r w:rsidRPr="00973CE2">
        <w:rPr>
          <w:rStyle w:val="Kiemels2"/>
          <w:b w:val="0"/>
          <w:szCs w:val="24"/>
          <w:lang w:val="en-GB"/>
        </w:rPr>
        <w:t>Pécs</w:t>
      </w:r>
      <w:proofErr w:type="spellEnd"/>
      <w:r w:rsidRPr="00973CE2">
        <w:rPr>
          <w:rStyle w:val="Kiemels2"/>
          <w:b w:val="0"/>
          <w:szCs w:val="24"/>
          <w:lang w:val="en-GB"/>
        </w:rPr>
        <w:t xml:space="preserve">, School of Medicine, Dean’s Conference room, 7624 </w:t>
      </w:r>
      <w:proofErr w:type="spellStart"/>
      <w:r w:rsidRPr="00973CE2">
        <w:rPr>
          <w:rStyle w:val="Kiemels2"/>
          <w:b w:val="0"/>
          <w:szCs w:val="24"/>
          <w:lang w:val="en-GB"/>
        </w:rPr>
        <w:t>Pécs</w:t>
      </w:r>
      <w:proofErr w:type="spellEnd"/>
      <w:r w:rsidRPr="00973CE2">
        <w:rPr>
          <w:rStyle w:val="Kiemels2"/>
          <w:b w:val="0"/>
          <w:szCs w:val="24"/>
          <w:lang w:val="en-GB"/>
        </w:rPr>
        <w:t xml:space="preserve">, Szigeti u. 12.  </w:t>
      </w:r>
      <w:r w:rsidR="00784390" w:rsidRPr="00973CE2">
        <w:rPr>
          <w:rStyle w:val="Kiemels2"/>
          <w:b w:val="0"/>
          <w:szCs w:val="24"/>
          <w:lang w:val="en-GB"/>
        </w:rPr>
        <w:t>Language of the procedure</w:t>
      </w:r>
    </w:p>
    <w:p w:rsidR="00784390" w:rsidRPr="00B319F7" w:rsidRDefault="00784390" w:rsidP="00784390">
      <w:pPr>
        <w:pStyle w:val="Blockquote"/>
        <w:ind w:left="709"/>
        <w:jc w:val="both"/>
        <w:rPr>
          <w:rStyle w:val="Kiemels2"/>
          <w:szCs w:val="24"/>
          <w:lang w:val="en-GB"/>
        </w:rPr>
      </w:pPr>
      <w:r w:rsidRPr="00B319F7">
        <w:rPr>
          <w:rStyle w:val="Kiemels"/>
          <w:i w:val="0"/>
          <w:szCs w:val="24"/>
          <w:lang w:val="en-GB"/>
        </w:rPr>
        <w:t xml:space="preserve">All written communications for this tender procedure and contract must be in English. </w:t>
      </w:r>
    </w:p>
    <w:p w:rsidR="00784390" w:rsidRPr="00B319F7" w:rsidRDefault="00784390" w:rsidP="00784390">
      <w:pPr>
        <w:numPr>
          <w:ilvl w:val="0"/>
          <w:numId w:val="1"/>
        </w:numPr>
        <w:tabs>
          <w:tab w:val="left" w:pos="644"/>
          <w:tab w:val="left" w:pos="709"/>
        </w:tabs>
        <w:ind w:left="644" w:hanging="360"/>
        <w:rPr>
          <w:shd w:val="clear" w:color="auto" w:fill="00FF00"/>
          <w:lang w:val="en-GB"/>
        </w:rPr>
      </w:pPr>
      <w:r w:rsidRPr="00B319F7">
        <w:rPr>
          <w:rStyle w:val="Kiemels2"/>
          <w:szCs w:val="24"/>
          <w:lang w:val="en-GB"/>
        </w:rPr>
        <w:t>Legal basis</w:t>
      </w:r>
    </w:p>
    <w:p w:rsidR="00784390" w:rsidRPr="00B319F7" w:rsidRDefault="00973CE2" w:rsidP="00784390">
      <w:pPr>
        <w:pStyle w:val="Blockquote"/>
        <w:ind w:left="709"/>
        <w:rPr>
          <w:szCs w:val="24"/>
          <w:lang w:val="en-GB"/>
        </w:rPr>
      </w:pPr>
      <w:r w:rsidRPr="00973CE2">
        <w:rPr>
          <w:szCs w:val="24"/>
          <w:lang w:val="en-GB"/>
        </w:rPr>
        <w:t>Health Impulse HUHR/1001/2.1.3./0006</w:t>
      </w:r>
    </w:p>
    <w:p w:rsidR="00784390" w:rsidRPr="00B319F7" w:rsidRDefault="00784390" w:rsidP="00784390">
      <w:pPr>
        <w:pStyle w:val="Blockquote"/>
        <w:ind w:left="709"/>
        <w:rPr>
          <w:szCs w:val="24"/>
          <w:lang w:val="en-GB"/>
        </w:rPr>
      </w:pPr>
    </w:p>
    <w:p w:rsidR="00784390" w:rsidRPr="00B319F7" w:rsidRDefault="00784390" w:rsidP="00784390">
      <w:pPr>
        <w:rPr>
          <w:szCs w:val="24"/>
          <w:lang w:val="en-GB" w:eastAsia="hu-HU"/>
        </w:rPr>
      </w:pPr>
      <w:r>
        <w:rPr>
          <w:noProof/>
          <w:lang w:val="hu-HU" w:eastAsia="hu-HU"/>
        </w:rPr>
        <mc:AlternateContent>
          <mc:Choice Requires="wps">
            <w:drawing>
              <wp:anchor distT="0" distB="0" distL="114300" distR="114300" simplePos="0" relativeHeight="251659264" behindDoc="0" locked="0" layoutInCell="1" allowOverlap="1" wp14:anchorId="38D0DE23" wp14:editId="3FE6C333">
                <wp:simplePos x="0" y="0"/>
                <wp:positionH relativeFrom="column">
                  <wp:posOffset>0</wp:posOffset>
                </wp:positionH>
                <wp:positionV relativeFrom="paragraph">
                  <wp:posOffset>152400</wp:posOffset>
                </wp:positionV>
                <wp:extent cx="5943600" cy="635"/>
                <wp:effectExtent l="19050" t="28575" r="123825" b="184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320">
                          <a:solidFill>
                            <a:srgbClr val="D4D4D4"/>
                          </a:solidFill>
                          <a:miter lim="800000"/>
                          <a:headEnd/>
                          <a:tailEnd/>
                        </a:ln>
                        <a:effectLst>
                          <a:outerShdw dist="108651" dir="21223362"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" strokecolor="#d4d4d4" strokeweight=".62mm">
                <v:stroke joinstyle="miter"/>
                <v:shadow on="t" color="black" offset="3mm,-.33mm"/>
              </v:line>
            </w:pict>
          </mc:Fallback>
        </mc:AlternateContent>
      </w:r>
    </w:p>
    <w:p w:rsidR="00784390" w:rsidRPr="00B319F7" w:rsidRDefault="00784390" w:rsidP="00784390">
      <w:pPr>
        <w:pStyle w:val="Blockquote"/>
        <w:ind w:left="709"/>
        <w:rPr>
          <w:szCs w:val="24"/>
          <w:lang w:val="en-GB"/>
        </w:rPr>
      </w:pPr>
    </w:p>
    <w:p w:rsidR="00354ADC" w:rsidRDefault="00354ADC"/>
    <w:sectPr w:rsidR="00354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644"/>
        </w:tabs>
        <w:ind w:left="0" w:firstLine="0"/>
      </w:pPr>
    </w:lvl>
  </w:abstractNum>
  <w:abstractNum w:abstractNumId="1">
    <w:nsid w:val="50F21F0E"/>
    <w:multiLevelType w:val="hybridMultilevel"/>
    <w:tmpl w:val="B89CD074"/>
    <w:lvl w:ilvl="0" w:tplc="681692F2">
      <w:start w:val="1"/>
      <w:numFmt w:val="decimal"/>
      <w:lvlText w:val="%1."/>
      <w:lvlJc w:val="left"/>
      <w:pPr>
        <w:ind w:left="1097" w:hanging="360"/>
      </w:pPr>
      <w:rPr>
        <w:rFonts w:hint="default"/>
      </w:rPr>
    </w:lvl>
    <w:lvl w:ilvl="1" w:tplc="040E0019" w:tentative="1">
      <w:start w:val="1"/>
      <w:numFmt w:val="lowerLetter"/>
      <w:lvlText w:val="%2."/>
      <w:lvlJc w:val="left"/>
      <w:pPr>
        <w:ind w:left="1817" w:hanging="360"/>
      </w:pPr>
    </w:lvl>
    <w:lvl w:ilvl="2" w:tplc="040E001B" w:tentative="1">
      <w:start w:val="1"/>
      <w:numFmt w:val="lowerRoman"/>
      <w:lvlText w:val="%3."/>
      <w:lvlJc w:val="right"/>
      <w:pPr>
        <w:ind w:left="2537" w:hanging="180"/>
      </w:pPr>
    </w:lvl>
    <w:lvl w:ilvl="3" w:tplc="040E000F" w:tentative="1">
      <w:start w:val="1"/>
      <w:numFmt w:val="decimal"/>
      <w:lvlText w:val="%4."/>
      <w:lvlJc w:val="left"/>
      <w:pPr>
        <w:ind w:left="3257" w:hanging="360"/>
      </w:pPr>
    </w:lvl>
    <w:lvl w:ilvl="4" w:tplc="040E0019" w:tentative="1">
      <w:start w:val="1"/>
      <w:numFmt w:val="lowerLetter"/>
      <w:lvlText w:val="%5."/>
      <w:lvlJc w:val="left"/>
      <w:pPr>
        <w:ind w:left="3977" w:hanging="360"/>
      </w:pPr>
    </w:lvl>
    <w:lvl w:ilvl="5" w:tplc="040E001B" w:tentative="1">
      <w:start w:val="1"/>
      <w:numFmt w:val="lowerRoman"/>
      <w:lvlText w:val="%6."/>
      <w:lvlJc w:val="right"/>
      <w:pPr>
        <w:ind w:left="4697" w:hanging="180"/>
      </w:pPr>
    </w:lvl>
    <w:lvl w:ilvl="6" w:tplc="040E000F" w:tentative="1">
      <w:start w:val="1"/>
      <w:numFmt w:val="decimal"/>
      <w:lvlText w:val="%7."/>
      <w:lvlJc w:val="left"/>
      <w:pPr>
        <w:ind w:left="5417" w:hanging="360"/>
      </w:pPr>
    </w:lvl>
    <w:lvl w:ilvl="7" w:tplc="040E0019" w:tentative="1">
      <w:start w:val="1"/>
      <w:numFmt w:val="lowerLetter"/>
      <w:lvlText w:val="%8."/>
      <w:lvlJc w:val="left"/>
      <w:pPr>
        <w:ind w:left="6137" w:hanging="360"/>
      </w:pPr>
    </w:lvl>
    <w:lvl w:ilvl="8" w:tplc="040E001B" w:tentative="1">
      <w:start w:val="1"/>
      <w:numFmt w:val="lowerRoman"/>
      <w:lvlText w:val="%9."/>
      <w:lvlJc w:val="right"/>
      <w:pPr>
        <w:ind w:left="685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90"/>
    <w:rsid w:val="00025083"/>
    <w:rsid w:val="001B10BB"/>
    <w:rsid w:val="00354ADC"/>
    <w:rsid w:val="00651A38"/>
    <w:rsid w:val="00784390"/>
    <w:rsid w:val="008E0E34"/>
    <w:rsid w:val="00973CE2"/>
    <w:rsid w:val="00977D39"/>
    <w:rsid w:val="00BD1247"/>
    <w:rsid w:val="00DC3C73"/>
    <w:rsid w:val="00F745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4390"/>
    <w:pPr>
      <w:widowControl w:val="0"/>
      <w:suppressAutoHyphens/>
      <w:spacing w:before="100" w:after="100" w:line="240" w:lineRule="auto"/>
    </w:pPr>
    <w:rPr>
      <w:rFonts w:ascii="Times New Roman" w:eastAsia="Times New Roman" w:hAnsi="Times New Roman" w:cs="Times New Roman"/>
      <w:sz w:val="24"/>
      <w:szCs w:val="20"/>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qFormat/>
    <w:rsid w:val="00784390"/>
    <w:rPr>
      <w:i/>
    </w:rPr>
  </w:style>
  <w:style w:type="character" w:styleId="Hiperhivatkozs">
    <w:name w:val="Hyperlink"/>
    <w:rsid w:val="00784390"/>
    <w:rPr>
      <w:color w:val="0000FF"/>
      <w:u w:val="single"/>
    </w:rPr>
  </w:style>
  <w:style w:type="character" w:styleId="Kiemels2">
    <w:name w:val="Strong"/>
    <w:qFormat/>
    <w:rsid w:val="00784390"/>
    <w:rPr>
      <w:b/>
    </w:rPr>
  </w:style>
  <w:style w:type="paragraph" w:customStyle="1" w:styleId="Blockquote">
    <w:name w:val="Blockquote"/>
    <w:basedOn w:val="Norml"/>
    <w:rsid w:val="00784390"/>
    <w:pPr>
      <w:ind w:left="360" w:right="360"/>
    </w:pPr>
  </w:style>
  <w:style w:type="paragraph" w:customStyle="1" w:styleId="Norml1">
    <w:name w:val="Normál1"/>
    <w:rsid w:val="00784390"/>
    <w:pPr>
      <w:suppressAutoHyphens/>
      <w:autoSpaceDE w:val="0"/>
      <w:spacing w:after="0" w:line="240" w:lineRule="auto"/>
    </w:pPr>
    <w:rPr>
      <w:rFonts w:ascii="Liberation Sans" w:eastAsia="Times New Roman" w:hAnsi="Liberation Sans" w:cs="Liberation Sans"/>
      <w:color w:val="000000"/>
      <w:sz w:val="24"/>
      <w:szCs w:val="24"/>
      <w:lang w:eastAsia="zh-CN"/>
    </w:rPr>
  </w:style>
  <w:style w:type="paragraph" w:styleId="HTML-kntformzott">
    <w:name w:val="HTML Preformatted"/>
    <w:basedOn w:val="Norml"/>
    <w:link w:val="HTML-kntformzottChar"/>
    <w:rsid w:val="00784390"/>
    <w:pPr>
      <w:widowControl/>
      <w:suppressAutoHyphens w:val="0"/>
      <w:spacing w:before="0" w:after="0"/>
    </w:pPr>
    <w:rPr>
      <w:rFonts w:ascii="Arial Unicode MS" w:eastAsia="Arial Unicode MS" w:hAnsi="Arial Unicode MS" w:cs="Arial Unicode MS"/>
      <w:sz w:val="20"/>
      <w:lang w:val="hu-HU"/>
    </w:rPr>
  </w:style>
  <w:style w:type="character" w:customStyle="1" w:styleId="HTML-kntformzottChar">
    <w:name w:val="HTML-ként formázott Char"/>
    <w:basedOn w:val="Bekezdsalapbettpusa"/>
    <w:link w:val="HTML-kntformzott"/>
    <w:rsid w:val="00784390"/>
    <w:rPr>
      <w:rFonts w:ascii="Arial Unicode MS" w:eastAsia="Arial Unicode MS" w:hAnsi="Arial Unicode MS" w:cs="Arial Unicode MS"/>
      <w:sz w:val="20"/>
      <w:szCs w:val="20"/>
      <w:lang w:eastAsia="zh-CN"/>
    </w:rPr>
  </w:style>
  <w:style w:type="paragraph" w:styleId="Jegyzetszveg">
    <w:name w:val="annotation text"/>
    <w:basedOn w:val="Norml"/>
    <w:link w:val="JegyzetszvegChar1"/>
    <w:uiPriority w:val="99"/>
    <w:semiHidden/>
    <w:unhideWhenUsed/>
    <w:rsid w:val="00784390"/>
    <w:rPr>
      <w:sz w:val="20"/>
    </w:rPr>
  </w:style>
  <w:style w:type="character" w:customStyle="1" w:styleId="JegyzetszvegChar">
    <w:name w:val="Jegyzetszöveg Char"/>
    <w:basedOn w:val="Bekezdsalapbettpusa"/>
    <w:uiPriority w:val="99"/>
    <w:semiHidden/>
    <w:rsid w:val="00784390"/>
    <w:rPr>
      <w:rFonts w:ascii="Times New Roman" w:eastAsia="Times New Roman" w:hAnsi="Times New Roman" w:cs="Times New Roman"/>
      <w:sz w:val="20"/>
      <w:szCs w:val="20"/>
      <w:lang w:val="en-US" w:eastAsia="zh-CN"/>
    </w:rPr>
  </w:style>
  <w:style w:type="character" w:customStyle="1" w:styleId="JegyzetszvegChar1">
    <w:name w:val="Jegyzetszöveg Char1"/>
    <w:basedOn w:val="Bekezdsalapbettpusa"/>
    <w:link w:val="Jegyzetszveg"/>
    <w:uiPriority w:val="99"/>
    <w:semiHidden/>
    <w:rsid w:val="00784390"/>
    <w:rPr>
      <w:rFonts w:ascii="Times New Roman" w:eastAsia="Times New Roman" w:hAnsi="Times New Roman" w:cs="Times New Roman"/>
      <w:sz w:val="20"/>
      <w:szCs w:val="20"/>
      <w:lang w:val="en-US" w:eastAsia="zh-CN"/>
    </w:rPr>
  </w:style>
  <w:style w:type="character" w:styleId="Jegyzethivatkozs">
    <w:name w:val="annotation reference"/>
    <w:basedOn w:val="Bekezdsalapbettpusa"/>
    <w:uiPriority w:val="99"/>
    <w:semiHidden/>
    <w:unhideWhenUsed/>
    <w:rsid w:val="00784390"/>
    <w:rPr>
      <w:sz w:val="16"/>
      <w:szCs w:val="16"/>
    </w:rPr>
  </w:style>
  <w:style w:type="paragraph" w:styleId="Buborkszveg">
    <w:name w:val="Balloon Text"/>
    <w:basedOn w:val="Norml"/>
    <w:link w:val="BuborkszvegChar"/>
    <w:uiPriority w:val="99"/>
    <w:semiHidden/>
    <w:unhideWhenUsed/>
    <w:rsid w:val="00784390"/>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4390"/>
    <w:rPr>
      <w:rFonts w:ascii="Tahoma" w:eastAsia="Times New Roman" w:hAnsi="Tahoma" w:cs="Tahoma"/>
      <w:sz w:val="16"/>
      <w:szCs w:val="16"/>
      <w:lang w:val="en-US" w:eastAsia="zh-CN"/>
    </w:rPr>
  </w:style>
  <w:style w:type="paragraph" w:styleId="Listaszerbekezds">
    <w:name w:val="List Paragraph"/>
    <w:basedOn w:val="Norml"/>
    <w:uiPriority w:val="34"/>
    <w:qFormat/>
    <w:rsid w:val="00025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4390"/>
    <w:pPr>
      <w:widowControl w:val="0"/>
      <w:suppressAutoHyphens/>
      <w:spacing w:before="100" w:after="100" w:line="240" w:lineRule="auto"/>
    </w:pPr>
    <w:rPr>
      <w:rFonts w:ascii="Times New Roman" w:eastAsia="Times New Roman" w:hAnsi="Times New Roman" w:cs="Times New Roman"/>
      <w:sz w:val="24"/>
      <w:szCs w:val="20"/>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qFormat/>
    <w:rsid w:val="00784390"/>
    <w:rPr>
      <w:i/>
    </w:rPr>
  </w:style>
  <w:style w:type="character" w:styleId="Hiperhivatkozs">
    <w:name w:val="Hyperlink"/>
    <w:rsid w:val="00784390"/>
    <w:rPr>
      <w:color w:val="0000FF"/>
      <w:u w:val="single"/>
    </w:rPr>
  </w:style>
  <w:style w:type="character" w:styleId="Kiemels2">
    <w:name w:val="Strong"/>
    <w:qFormat/>
    <w:rsid w:val="00784390"/>
    <w:rPr>
      <w:b/>
    </w:rPr>
  </w:style>
  <w:style w:type="paragraph" w:customStyle="1" w:styleId="Blockquote">
    <w:name w:val="Blockquote"/>
    <w:basedOn w:val="Norml"/>
    <w:rsid w:val="00784390"/>
    <w:pPr>
      <w:ind w:left="360" w:right="360"/>
    </w:pPr>
  </w:style>
  <w:style w:type="paragraph" w:customStyle="1" w:styleId="Norml1">
    <w:name w:val="Normál1"/>
    <w:rsid w:val="00784390"/>
    <w:pPr>
      <w:suppressAutoHyphens/>
      <w:autoSpaceDE w:val="0"/>
      <w:spacing w:after="0" w:line="240" w:lineRule="auto"/>
    </w:pPr>
    <w:rPr>
      <w:rFonts w:ascii="Liberation Sans" w:eastAsia="Times New Roman" w:hAnsi="Liberation Sans" w:cs="Liberation Sans"/>
      <w:color w:val="000000"/>
      <w:sz w:val="24"/>
      <w:szCs w:val="24"/>
      <w:lang w:eastAsia="zh-CN"/>
    </w:rPr>
  </w:style>
  <w:style w:type="paragraph" w:styleId="HTML-kntformzott">
    <w:name w:val="HTML Preformatted"/>
    <w:basedOn w:val="Norml"/>
    <w:link w:val="HTML-kntformzottChar"/>
    <w:rsid w:val="00784390"/>
    <w:pPr>
      <w:widowControl/>
      <w:suppressAutoHyphens w:val="0"/>
      <w:spacing w:before="0" w:after="0"/>
    </w:pPr>
    <w:rPr>
      <w:rFonts w:ascii="Arial Unicode MS" w:eastAsia="Arial Unicode MS" w:hAnsi="Arial Unicode MS" w:cs="Arial Unicode MS"/>
      <w:sz w:val="20"/>
      <w:lang w:val="hu-HU"/>
    </w:rPr>
  </w:style>
  <w:style w:type="character" w:customStyle="1" w:styleId="HTML-kntformzottChar">
    <w:name w:val="HTML-ként formázott Char"/>
    <w:basedOn w:val="Bekezdsalapbettpusa"/>
    <w:link w:val="HTML-kntformzott"/>
    <w:rsid w:val="00784390"/>
    <w:rPr>
      <w:rFonts w:ascii="Arial Unicode MS" w:eastAsia="Arial Unicode MS" w:hAnsi="Arial Unicode MS" w:cs="Arial Unicode MS"/>
      <w:sz w:val="20"/>
      <w:szCs w:val="20"/>
      <w:lang w:eastAsia="zh-CN"/>
    </w:rPr>
  </w:style>
  <w:style w:type="paragraph" w:styleId="Jegyzetszveg">
    <w:name w:val="annotation text"/>
    <w:basedOn w:val="Norml"/>
    <w:link w:val="JegyzetszvegChar1"/>
    <w:uiPriority w:val="99"/>
    <w:semiHidden/>
    <w:unhideWhenUsed/>
    <w:rsid w:val="00784390"/>
    <w:rPr>
      <w:sz w:val="20"/>
    </w:rPr>
  </w:style>
  <w:style w:type="character" w:customStyle="1" w:styleId="JegyzetszvegChar">
    <w:name w:val="Jegyzetszöveg Char"/>
    <w:basedOn w:val="Bekezdsalapbettpusa"/>
    <w:uiPriority w:val="99"/>
    <w:semiHidden/>
    <w:rsid w:val="00784390"/>
    <w:rPr>
      <w:rFonts w:ascii="Times New Roman" w:eastAsia="Times New Roman" w:hAnsi="Times New Roman" w:cs="Times New Roman"/>
      <w:sz w:val="20"/>
      <w:szCs w:val="20"/>
      <w:lang w:val="en-US" w:eastAsia="zh-CN"/>
    </w:rPr>
  </w:style>
  <w:style w:type="character" w:customStyle="1" w:styleId="JegyzetszvegChar1">
    <w:name w:val="Jegyzetszöveg Char1"/>
    <w:basedOn w:val="Bekezdsalapbettpusa"/>
    <w:link w:val="Jegyzetszveg"/>
    <w:uiPriority w:val="99"/>
    <w:semiHidden/>
    <w:rsid w:val="00784390"/>
    <w:rPr>
      <w:rFonts w:ascii="Times New Roman" w:eastAsia="Times New Roman" w:hAnsi="Times New Roman" w:cs="Times New Roman"/>
      <w:sz w:val="20"/>
      <w:szCs w:val="20"/>
      <w:lang w:val="en-US" w:eastAsia="zh-CN"/>
    </w:rPr>
  </w:style>
  <w:style w:type="character" w:styleId="Jegyzethivatkozs">
    <w:name w:val="annotation reference"/>
    <w:basedOn w:val="Bekezdsalapbettpusa"/>
    <w:uiPriority w:val="99"/>
    <w:semiHidden/>
    <w:unhideWhenUsed/>
    <w:rsid w:val="00784390"/>
    <w:rPr>
      <w:sz w:val="16"/>
      <w:szCs w:val="16"/>
    </w:rPr>
  </w:style>
  <w:style w:type="paragraph" w:styleId="Buborkszveg">
    <w:name w:val="Balloon Text"/>
    <w:basedOn w:val="Norml"/>
    <w:link w:val="BuborkszvegChar"/>
    <w:uiPriority w:val="99"/>
    <w:semiHidden/>
    <w:unhideWhenUsed/>
    <w:rsid w:val="00784390"/>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4390"/>
    <w:rPr>
      <w:rFonts w:ascii="Tahoma" w:eastAsia="Times New Roman" w:hAnsi="Tahoma" w:cs="Tahoma"/>
      <w:sz w:val="16"/>
      <w:szCs w:val="16"/>
      <w:lang w:val="en-US" w:eastAsia="zh-CN"/>
    </w:rPr>
  </w:style>
  <w:style w:type="paragraph" w:styleId="Listaszerbekezds">
    <w:name w:val="List Paragraph"/>
    <w:basedOn w:val="Norml"/>
    <w:uiPriority w:val="34"/>
    <w:qFormat/>
    <w:rsid w:val="00025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zabolcs.fekete@ao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e.hu/menu/325/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6451</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Szabolcs</dc:creator>
  <cp:lastModifiedBy>Papp Roland</cp:lastModifiedBy>
  <cp:revision>5</cp:revision>
  <dcterms:created xsi:type="dcterms:W3CDTF">2013-04-09T18:35:00Z</dcterms:created>
  <dcterms:modified xsi:type="dcterms:W3CDTF">2013-04-09T18:41:00Z</dcterms:modified>
</cp:coreProperties>
</file>